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B1" w:rsidRDefault="00381EB1">
      <w:pPr>
        <w:ind w:firstLine="0"/>
        <w:jc w:val="left"/>
      </w:pPr>
      <w:bookmarkStart w:id="0" w:name="_GoBack"/>
      <w:bookmarkEnd w:id="0"/>
    </w:p>
    <w:p w:rsidR="00381EB1" w:rsidRDefault="00381EB1">
      <w:pPr>
        <w:ind w:firstLine="0"/>
        <w:jc w:val="left"/>
      </w:pPr>
    </w:p>
    <w:p w:rsidR="00381EB1" w:rsidRDefault="00381EB1">
      <w:pPr>
        <w:ind w:firstLine="0"/>
        <w:jc w:val="left"/>
      </w:pPr>
    </w:p>
    <w:tbl>
      <w:tblPr>
        <w:tblStyle w:val="afb"/>
        <w:tblW w:w="9951" w:type="dxa"/>
        <w:tblInd w:w="-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"/>
        <w:gridCol w:w="696"/>
        <w:gridCol w:w="1559"/>
        <w:gridCol w:w="280"/>
        <w:gridCol w:w="287"/>
        <w:gridCol w:w="1805"/>
        <w:gridCol w:w="28"/>
        <w:gridCol w:w="396"/>
        <w:gridCol w:w="305"/>
        <w:gridCol w:w="4351"/>
        <w:gridCol w:w="76"/>
      </w:tblGrid>
      <w:tr w:rsidR="00381EB1">
        <w:trPr>
          <w:trHeight w:val="995"/>
        </w:trPr>
        <w:tc>
          <w:tcPr>
            <w:tcW w:w="4795" w:type="dxa"/>
            <w:gridSpan w:val="6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381EB1" w:rsidRDefault="00381EB1">
            <w:pPr>
              <w:jc w:val="center"/>
              <w:rPr>
                <w:rFonts w:ascii="PT Sans" w:eastAsia="Calibri" w:hAnsi="PT Sans"/>
                <w:b/>
                <w:bCs/>
                <w:color w:val="FFFFFF"/>
                <w:sz w:val="2"/>
                <w:szCs w:val="2"/>
              </w:rPr>
            </w:pP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Замежнае таварыства з абмежаванай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адказнасцю «Омск Карбон Маг</w:t>
            </w:r>
            <w:r>
              <w:rPr>
                <w:b/>
                <w:bCs/>
                <w:color w:val="FFFFFF"/>
                <w:sz w:val="20"/>
                <w:szCs w:val="20"/>
                <w:lang w:val="en-US"/>
              </w:rPr>
              <w:t>i</w:t>
            </w:r>
            <w:r>
              <w:rPr>
                <w:b/>
                <w:bCs/>
                <w:color w:val="FFFFFF"/>
                <w:sz w:val="20"/>
                <w:szCs w:val="20"/>
              </w:rPr>
              <w:t>леў</w:t>
            </w:r>
            <w:r>
              <w:rPr>
                <w:rFonts w:cs="Times New Roman"/>
                <w:b/>
                <w:bCs/>
                <w:color w:val="FFFFFF"/>
                <w:sz w:val="20"/>
                <w:szCs w:val="20"/>
              </w:rPr>
              <w:t>»</w:t>
            </w:r>
          </w:p>
          <w:p w:rsidR="00381EB1" w:rsidRDefault="00580937">
            <w:pPr>
              <w:pStyle w:val="af1"/>
              <w:spacing w:after="120"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b/>
                <w:bCs/>
                <w:color w:val="FFFFFF"/>
                <w:sz w:val="20"/>
                <w:szCs w:val="20"/>
              </w:rPr>
              <w:t xml:space="preserve">(ЗТАА </w:t>
            </w:r>
            <w:r>
              <w:rPr>
                <w:b/>
                <w:bCs/>
                <w:color w:val="FFFFFF"/>
                <w:sz w:val="20"/>
                <w:szCs w:val="20"/>
              </w:rPr>
              <w:t>«Омск Карбон Маг</w:t>
            </w:r>
            <w:r>
              <w:rPr>
                <w:b/>
                <w:bCs/>
                <w:color w:val="FFFFFF"/>
                <w:sz w:val="20"/>
                <w:szCs w:val="20"/>
                <w:lang w:val="en-US"/>
              </w:rPr>
              <w:t>i</w:t>
            </w:r>
            <w:r>
              <w:rPr>
                <w:b/>
                <w:bCs/>
                <w:color w:val="FFFFFF"/>
                <w:sz w:val="20"/>
                <w:szCs w:val="20"/>
              </w:rPr>
              <w:t>леў</w:t>
            </w:r>
            <w:r>
              <w:rPr>
                <w:rFonts w:cs="Times New Roman"/>
                <w:b/>
                <w:bCs/>
                <w:color w:val="FFFFFF"/>
                <w:sz w:val="20"/>
                <w:szCs w:val="20"/>
              </w:rPr>
              <w:t>»)</w:t>
            </w:r>
          </w:p>
          <w:p w:rsidR="00381EB1" w:rsidRDefault="00580937">
            <w:pPr>
              <w:pStyle w:val="af1"/>
              <w:spacing w:line="200" w:lineRule="exact"/>
              <w:contextualSpacing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  <w:lang w:val="ru-MD"/>
              </w:rPr>
              <w:t xml:space="preserve">Юрыдычны 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 xml:space="preserve"> фактычны адрас: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  <w:lang w:val="ru-MD"/>
              </w:rPr>
              <w:t xml:space="preserve">212035, </w:t>
            </w:r>
            <w:r>
              <w:rPr>
                <w:rFonts w:cs="Times New Roman"/>
                <w:color w:val="FFFFFF"/>
                <w:szCs w:val="18"/>
              </w:rPr>
              <w:t>Рэспубл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>ка Беларусь, Маг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>леўская вобласць,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Маг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>леўск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 xml:space="preserve"> раен, Вейнянск</w:t>
            </w:r>
            <w:r>
              <w:rPr>
                <w:rFonts w:cs="Times New Roman"/>
                <w:color w:val="FFFFFF"/>
                <w:szCs w:val="18"/>
                <w:lang w:val="en-US"/>
              </w:rPr>
              <w:t>i</w:t>
            </w:r>
            <w:r>
              <w:rPr>
                <w:rFonts w:cs="Times New Roman"/>
                <w:color w:val="FFFFFF"/>
                <w:szCs w:val="18"/>
              </w:rPr>
              <w:t xml:space="preserve"> с/с, 36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 xml:space="preserve">ЗТАА </w:t>
            </w:r>
            <w:r>
              <w:rPr>
                <w:color w:val="FFFFFF"/>
                <w:szCs w:val="18"/>
              </w:rPr>
              <w:t>«Омск Карбон Маг</w:t>
            </w:r>
            <w:r>
              <w:rPr>
                <w:color w:val="FFFFFF"/>
                <w:szCs w:val="18"/>
                <w:lang w:val="en-US"/>
              </w:rPr>
              <w:t>i</w:t>
            </w:r>
            <w:r>
              <w:rPr>
                <w:color w:val="FFFFFF"/>
                <w:szCs w:val="18"/>
              </w:rPr>
              <w:t>леў</w:t>
            </w:r>
            <w:r>
              <w:rPr>
                <w:rFonts w:cs="Times New Roman"/>
                <w:color w:val="FFFFFF"/>
                <w:szCs w:val="18"/>
              </w:rPr>
              <w:t>» на захад ад аг.</w:t>
            </w:r>
            <w:r>
              <w:rPr>
                <w:rFonts w:cs="Times New Roman"/>
                <w:color w:val="FFFFFF"/>
                <w:szCs w:val="18"/>
              </w:rPr>
              <w:t xml:space="preserve"> Вейна</w:t>
            </w:r>
          </w:p>
          <w:p w:rsidR="00381EB1" w:rsidRDefault="00580937">
            <w:pPr>
              <w:pStyle w:val="af1"/>
              <w:spacing w:line="200" w:lineRule="exact"/>
              <w:contextualSpacing/>
              <w:jc w:val="center"/>
              <w:rPr>
                <w:color w:val="FFFFFF"/>
              </w:rPr>
            </w:pPr>
            <w:r>
              <w:rPr>
                <w:color w:val="FFFFFF"/>
                <w:szCs w:val="18"/>
              </w:rPr>
              <w:t>Адрас для карэспандэнцы</w:t>
            </w:r>
            <w:r>
              <w:rPr>
                <w:color w:val="FFFFFF"/>
                <w:szCs w:val="18"/>
                <w:lang w:val="en-US"/>
              </w:rPr>
              <w:t>i</w:t>
            </w:r>
            <w:r>
              <w:rPr>
                <w:color w:val="FFFFFF"/>
                <w:szCs w:val="18"/>
              </w:rPr>
              <w:t>:</w:t>
            </w:r>
          </w:p>
          <w:p w:rsidR="00381EB1" w:rsidRDefault="00580937">
            <w:pPr>
              <w:pStyle w:val="af1"/>
              <w:spacing w:line="180" w:lineRule="exact"/>
              <w:ind w:left="-108" w:right="-102" w:hanging="34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 xml:space="preserve">АПС-35, 212035, г. </w:t>
            </w:r>
            <w:r>
              <w:rPr>
                <w:color w:val="FFFFFF"/>
                <w:szCs w:val="18"/>
              </w:rPr>
              <w:t>Маг</w:t>
            </w:r>
            <w:r>
              <w:rPr>
                <w:color w:val="FFFFFF"/>
                <w:szCs w:val="18"/>
                <w:lang w:val="en-US"/>
              </w:rPr>
              <w:t>i</w:t>
            </w:r>
            <w:r>
              <w:rPr>
                <w:color w:val="FFFFFF"/>
                <w:szCs w:val="18"/>
              </w:rPr>
              <w:t>леў</w:t>
            </w:r>
          </w:p>
          <w:p w:rsidR="00381EB1" w:rsidRDefault="00580937">
            <w:pPr>
              <w:pStyle w:val="af1"/>
              <w:spacing w:line="200" w:lineRule="exact"/>
              <w:jc w:val="center"/>
            </w:pPr>
            <w:r>
              <w:rPr>
                <w:color w:val="FFFFFF"/>
                <w:szCs w:val="18"/>
                <w:lang w:val="ru-MD"/>
              </w:rPr>
              <w:t>тэл</w:t>
            </w:r>
            <w:r>
              <w:rPr>
                <w:color w:val="FFFFFF"/>
                <w:szCs w:val="18"/>
                <w:lang w:val="en-US"/>
              </w:rPr>
              <w:t xml:space="preserve">.: 8 0222 49 55 00, </w:t>
            </w:r>
            <w:hyperlink r:id="rId8">
              <w:r>
                <w:rPr>
                  <w:rStyle w:val="af2"/>
                  <w:color w:val="FFFFFF"/>
                  <w:szCs w:val="18"/>
                  <w:lang w:val="en-US"/>
                </w:rPr>
                <w:t>mogilev@omskcarbon.</w:t>
              </w:r>
            </w:hyperlink>
            <w:r>
              <w:rPr>
                <w:rStyle w:val="InternetLink1"/>
                <w:rFonts w:cs="Times New Roman"/>
                <w:color w:val="FFFFFF"/>
                <w:lang w:val="en-US"/>
              </w:rPr>
              <w:t>by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color w:val="FFFFFF"/>
                <w:szCs w:val="18"/>
              </w:rPr>
              <w:t>р</w:t>
            </w:r>
            <w:r>
              <w:rPr>
                <w:color w:val="FFFFFF"/>
                <w:szCs w:val="18"/>
                <w:lang w:val="en-US"/>
              </w:rPr>
              <w:t>/</w:t>
            </w:r>
            <w:r>
              <w:rPr>
                <w:color w:val="FFFFFF"/>
                <w:szCs w:val="18"/>
              </w:rPr>
              <w:t>с</w:t>
            </w:r>
            <w:r>
              <w:rPr>
                <w:color w:val="FFFFFF"/>
                <w:szCs w:val="18"/>
                <w:lang w:val="en-US"/>
              </w:rPr>
              <w:t xml:space="preserve"> BY11SLAN30121636600140000000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color w:val="FFFFFF"/>
                <w:szCs w:val="18"/>
              </w:rPr>
              <w:t>(беларускія рублі), ЗАТ Банк ВТБ (Беларусь)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color w:val="FFFFFF"/>
                <w:szCs w:val="18"/>
              </w:rPr>
              <w:t>БІК SLANBY22, УНП 8120032</w:t>
            </w:r>
            <w:r>
              <w:rPr>
                <w:color w:val="FFFFFF"/>
                <w:szCs w:val="18"/>
              </w:rPr>
              <w:t>05, АКПА 300608677000</w:t>
            </w:r>
          </w:p>
          <w:p w:rsidR="00381EB1" w:rsidRDefault="00381EB1">
            <w:pPr>
              <w:pStyle w:val="af1"/>
              <w:spacing w:line="200" w:lineRule="exact"/>
              <w:jc w:val="center"/>
              <w:rPr>
                <w:color w:val="FFFFFF"/>
                <w:lang w:val="be-BY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</w:tcPr>
          <w:p w:rsidR="00381EB1" w:rsidRDefault="00381EB1">
            <w:pPr>
              <w:pStyle w:val="af1"/>
              <w:spacing w:line="200" w:lineRule="exact"/>
              <w:jc w:val="center"/>
              <w:rPr>
                <w:rFonts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thinThickSmallGap" w:sz="12" w:space="0" w:color="000000"/>
              <w:right w:val="nil"/>
            </w:tcBorders>
            <w:vAlign w:val="bottom"/>
          </w:tcPr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Иностранное общество с ограниченной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ответственностью «Омск Карбон Могилев»</w:t>
            </w:r>
          </w:p>
          <w:p w:rsidR="00381EB1" w:rsidRDefault="00580937">
            <w:pPr>
              <w:pStyle w:val="af1"/>
              <w:spacing w:after="120" w:line="200" w:lineRule="exact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(ИООО «Омск Карбон Могилев»)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bCs/>
                <w:color w:val="FFFFFF"/>
                <w:szCs w:val="18"/>
              </w:rPr>
              <w:t>Юридический и фактический адрес: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212035, Республика Беларусь,</w:t>
            </w:r>
            <w:r>
              <w:rPr>
                <w:rFonts w:cs="Times New Roman"/>
                <w:color w:val="FFFFFF"/>
                <w:szCs w:val="18"/>
                <w:lang w:val="ru-MD"/>
              </w:rPr>
              <w:t xml:space="preserve"> </w:t>
            </w:r>
            <w:r>
              <w:rPr>
                <w:rFonts w:cs="Times New Roman"/>
                <w:color w:val="FFFFFF"/>
                <w:szCs w:val="18"/>
              </w:rPr>
              <w:t>Могилевская область,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Могилевский район, Вейнянский с/с, 36,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 xml:space="preserve">ИООО </w:t>
            </w:r>
            <w:r>
              <w:rPr>
                <w:rFonts w:cs="Times New Roman"/>
                <w:color w:val="FFFFFF"/>
                <w:szCs w:val="18"/>
              </w:rPr>
              <w:t>«Омск Карбон Могилев» западнее аг. Вейно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Адрес для корреспонденции: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ОПС-35, 212035, г. Могилев</w:t>
            </w:r>
          </w:p>
          <w:p w:rsidR="00381EB1" w:rsidRDefault="00580937">
            <w:pPr>
              <w:pStyle w:val="af1"/>
              <w:spacing w:line="200" w:lineRule="exact"/>
              <w:jc w:val="center"/>
            </w:pPr>
            <w:r>
              <w:rPr>
                <w:rFonts w:cs="Times New Roman"/>
                <w:color w:val="FFFFFF"/>
                <w:szCs w:val="18"/>
              </w:rPr>
              <w:t>тел</w:t>
            </w:r>
            <w:r>
              <w:rPr>
                <w:rFonts w:cs="Times New Roman"/>
                <w:color w:val="FFFFFF"/>
                <w:szCs w:val="18"/>
                <w:lang w:val="en-US"/>
              </w:rPr>
              <w:t xml:space="preserve">.: 8 0222 49 55 00, </w:t>
            </w:r>
            <w:hyperlink r:id="rId9">
              <w:r>
                <w:rPr>
                  <w:rStyle w:val="af2"/>
                  <w:color w:val="FFFFFF"/>
                  <w:szCs w:val="18"/>
                  <w:lang w:val="en-US"/>
                </w:rPr>
                <w:t>mogilev@omskcarbon.</w:t>
              </w:r>
            </w:hyperlink>
            <w:r>
              <w:rPr>
                <w:rStyle w:val="InternetLink1"/>
                <w:rFonts w:cs="Times New Roman"/>
                <w:color w:val="FFFFFF"/>
                <w:lang w:val="en-US"/>
              </w:rPr>
              <w:t>by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р</w:t>
            </w:r>
            <w:r>
              <w:rPr>
                <w:rFonts w:cs="Times New Roman"/>
                <w:color w:val="FFFFFF"/>
                <w:szCs w:val="18"/>
                <w:lang w:val="en-US"/>
              </w:rPr>
              <w:t>/</w:t>
            </w:r>
            <w:r>
              <w:rPr>
                <w:rFonts w:cs="Times New Roman"/>
                <w:color w:val="FFFFFF"/>
                <w:szCs w:val="18"/>
              </w:rPr>
              <w:t>с</w:t>
            </w:r>
            <w:r>
              <w:rPr>
                <w:rFonts w:cs="Times New Roman"/>
                <w:color w:val="FFFFFF"/>
                <w:szCs w:val="18"/>
                <w:lang w:val="en-US"/>
              </w:rPr>
              <w:t xml:space="preserve"> BY11SLAN30121636600140000000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(белорусские рубли) ЗАО Банк ВТБ (</w:t>
            </w:r>
            <w:r>
              <w:rPr>
                <w:rFonts w:cs="Times New Roman"/>
                <w:color w:val="FFFFFF"/>
                <w:szCs w:val="18"/>
              </w:rPr>
              <w:t>Беларусь)</w:t>
            </w:r>
          </w:p>
          <w:p w:rsidR="00381EB1" w:rsidRDefault="00580937">
            <w:pPr>
              <w:pStyle w:val="af1"/>
              <w:spacing w:line="200" w:lineRule="exact"/>
              <w:jc w:val="center"/>
              <w:rPr>
                <w:color w:val="FFFFFF"/>
              </w:rPr>
            </w:pPr>
            <w:r>
              <w:rPr>
                <w:rFonts w:cs="Times New Roman"/>
                <w:color w:val="FFFFFF"/>
                <w:szCs w:val="18"/>
              </w:rPr>
              <w:t>БИК SLANBY22, УНП 812003205, ОКПО 300608677000</w:t>
            </w:r>
          </w:p>
          <w:p w:rsidR="00381EB1" w:rsidRDefault="00381EB1">
            <w:pPr>
              <w:pStyle w:val="af1"/>
              <w:spacing w:line="200" w:lineRule="exact"/>
              <w:jc w:val="center"/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rPr>
                <w:rFonts w:eastAsia="Calibri"/>
              </w:rPr>
            </w:pPr>
          </w:p>
        </w:tc>
      </w:tr>
      <w:tr w:rsidR="00381EB1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thinThickSmallGap" w:sz="12" w:space="0" w:color="000000"/>
              <w:left w:val="nil"/>
              <w:right w:val="nil"/>
            </w:tcBorders>
          </w:tcPr>
          <w:p w:rsidR="00381EB1" w:rsidRDefault="00381EB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0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bottom"/>
          </w:tcPr>
          <w:p w:rsidR="00381EB1" w:rsidRDefault="00580937">
            <w:pPr>
              <w:pStyle w:val="af1"/>
              <w:ind w:left="-32"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0" w:type="dxa"/>
            <w:gridSpan w:val="3"/>
            <w:tcBorders>
              <w:top w:val="thinThickSmallGap" w:sz="12" w:space="0" w:color="000000"/>
              <w:left w:val="nil"/>
              <w:right w:val="nil"/>
            </w:tcBorders>
          </w:tcPr>
          <w:p w:rsidR="00381EB1" w:rsidRDefault="00381EB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 w:val="restart"/>
            <w:tcBorders>
              <w:top w:val="thinThickSmallGap" w:sz="12" w:space="0" w:color="000000"/>
              <w:left w:val="nil"/>
              <w:bottom w:val="nil"/>
              <w:right w:val="nil"/>
            </w:tcBorders>
            <w:vAlign w:val="center"/>
          </w:tcPr>
          <w:p w:rsidR="00381EB1" w:rsidRDefault="0058093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Могилевский областной комитет</w:t>
            </w:r>
          </w:p>
          <w:p w:rsidR="00381EB1" w:rsidRDefault="0058093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природных ресурсов и</w:t>
            </w:r>
          </w:p>
          <w:p w:rsidR="00381EB1" w:rsidRDefault="0058093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охраны окружающей среды</w:t>
            </w:r>
          </w:p>
          <w:p w:rsidR="00381EB1" w:rsidRDefault="00381EB1">
            <w:pPr>
              <w:ind w:firstLine="0"/>
              <w:rPr>
                <w:rFonts w:cs="Times New Roman"/>
                <w:szCs w:val="28"/>
              </w:rPr>
            </w:pPr>
          </w:p>
          <w:p w:rsidR="00381EB1" w:rsidRDefault="00580937">
            <w:pPr>
              <w:ind w:firstLine="0"/>
              <w:rPr>
                <w:rFonts w:cs="Times New Roman"/>
                <w:szCs w:val="28"/>
                <w:vertAlign w:val="superscript"/>
              </w:rPr>
            </w:pPr>
            <w:r>
              <w:rPr>
                <w:rFonts w:eastAsia="Calibri" w:cs="Times New Roman"/>
                <w:szCs w:val="28"/>
              </w:rPr>
              <w:t>ул. Орловского, 24</w:t>
            </w:r>
            <w:r>
              <w:rPr>
                <w:rFonts w:eastAsia="Calibri" w:cs="Times New Roman"/>
                <w:szCs w:val="28"/>
                <w:vertAlign w:val="superscript"/>
              </w:rPr>
              <w:t>б</w:t>
            </w:r>
          </w:p>
          <w:p w:rsidR="00381EB1" w:rsidRDefault="0058093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212026, г. Могилев</w:t>
            </w:r>
          </w:p>
          <w:p w:rsidR="00381EB1" w:rsidRDefault="00381EB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381EB1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381EB1" w:rsidRDefault="0058093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№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81EB1" w:rsidRDefault="00381EB1">
            <w:pPr>
              <w:ind w:left="708" w:hanging="708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81EB1" w:rsidRDefault="00580937">
            <w:pPr>
              <w:pStyle w:val="af1"/>
              <w:ind w:left="-28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  <w:vAlign w:val="center"/>
          </w:tcPr>
          <w:p w:rsidR="00381EB1" w:rsidRDefault="00381EB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81EB1">
        <w:trPr>
          <w:trHeight w:val="5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B1" w:rsidRDefault="00381EB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bookmarkStart w:id="1" w:name="_Hlk155943069"/>
            <w:bookmarkEnd w:id="1"/>
          </w:p>
        </w:tc>
      </w:tr>
    </w:tbl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ЗАЯВЛЕНИЕ</w:t>
      </w:r>
    </w:p>
    <w:p w:rsidR="00381EB1" w:rsidRDefault="005809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13.04.2026</w:t>
      </w:r>
    </w:p>
    <w:p w:rsidR="00381EB1" w:rsidRDefault="00580937">
      <w:pPr>
        <w:ind w:firstLine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Настоящим заявлением </w:t>
      </w:r>
      <w:r>
        <w:rPr>
          <w:rFonts w:cs="Times New Roman"/>
          <w:szCs w:val="28"/>
          <w:u w:val="single"/>
        </w:rPr>
        <w:t xml:space="preserve">Иностранное общество с ограниченной </w:t>
      </w:r>
    </w:p>
    <w:p w:rsidR="00381EB1" w:rsidRDefault="00580937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(наименование юридического лица в соответствии</w:t>
      </w:r>
      <w:r>
        <w:rPr>
          <w:sz w:val="20"/>
          <w:szCs w:val="20"/>
        </w:rPr>
        <w:t xml:space="preserve"> с уставом, </w:t>
      </w:r>
      <w:r>
        <w:rPr>
          <w:rFonts w:cs="Times New Roman"/>
          <w:sz w:val="20"/>
          <w:szCs w:val="20"/>
        </w:rPr>
        <w:t xml:space="preserve"> </w:t>
      </w:r>
    </w:p>
    <w:p w:rsidR="00381EB1" w:rsidRDefault="00580937">
      <w:pPr>
        <w:ind w:firstLine="0"/>
        <w:rPr>
          <w:szCs w:val="28"/>
          <w:u w:val="single"/>
        </w:rPr>
      </w:pPr>
      <w:r>
        <w:rPr>
          <w:rFonts w:cs="Times New Roman"/>
          <w:szCs w:val="28"/>
          <w:u w:val="single"/>
        </w:rPr>
        <w:t>ответственностью «Омск Карбон Могилев»,</w:t>
      </w:r>
      <w:r>
        <w:rPr>
          <w:szCs w:val="28"/>
          <w:u w:val="single"/>
        </w:rPr>
        <w:t xml:space="preserve"> Республика Беларусь, </w:t>
      </w:r>
    </w:p>
    <w:p w:rsidR="00381EB1" w:rsidRDefault="00580937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фамилия собственное имя, отчество (если таковое имеется) индивидуального предпринимателя,  </w:t>
      </w:r>
    </w:p>
    <w:p w:rsidR="00381EB1" w:rsidRDefault="00580937">
      <w:pPr>
        <w:ind w:firstLine="0"/>
        <w:rPr>
          <w:szCs w:val="28"/>
          <w:u w:val="single"/>
        </w:rPr>
      </w:pPr>
      <w:r>
        <w:rPr>
          <w:szCs w:val="28"/>
          <w:u w:val="single"/>
        </w:rPr>
        <w:t xml:space="preserve">Могилевская обл., Могилевский р-н, Вейнянский с/с, 36, ИООО «Омск Карбон </w:t>
      </w:r>
    </w:p>
    <w:p w:rsidR="00381EB1" w:rsidRDefault="00580937">
      <w:pPr>
        <w:ind w:firstLine="0"/>
        <w:rPr>
          <w:sz w:val="20"/>
          <w:szCs w:val="20"/>
        </w:rPr>
      </w:pPr>
      <w:r>
        <w:rPr>
          <w:sz w:val="20"/>
          <w:szCs w:val="20"/>
        </w:rPr>
        <w:t>местонахождение юридического лица, местожительство индивидуального предпринимателя)</w:t>
      </w:r>
    </w:p>
    <w:p w:rsidR="00381EB1" w:rsidRDefault="00580937">
      <w:pPr>
        <w:ind w:firstLine="0"/>
        <w:rPr>
          <w:sz w:val="20"/>
          <w:szCs w:val="20"/>
        </w:rPr>
      </w:pPr>
      <w:r>
        <w:rPr>
          <w:szCs w:val="28"/>
          <w:u w:val="single"/>
        </w:rPr>
        <w:t>Могиле</w:t>
      </w:r>
      <w:r>
        <w:rPr>
          <w:szCs w:val="28"/>
          <w:u w:val="single"/>
        </w:rPr>
        <w:t>в» западнее аг. Вейно</w:t>
      </w:r>
      <w:r>
        <w:rPr>
          <w:szCs w:val="28"/>
        </w:rPr>
        <w:t xml:space="preserve"> просит </w:t>
      </w:r>
      <w:r>
        <w:rPr>
          <w:szCs w:val="28"/>
          <w:u w:val="single"/>
        </w:rPr>
        <w:t>выдать комплексное природоохранное</w:t>
      </w: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381EB1" w:rsidRDefault="00580937">
      <w:pPr>
        <w:ind w:firstLine="0"/>
        <w:rPr>
          <w:szCs w:val="28"/>
        </w:rPr>
      </w:pPr>
      <w:r>
        <w:rPr>
          <w:szCs w:val="28"/>
          <w:u w:val="single"/>
        </w:rPr>
        <w:t xml:space="preserve">разрешение сроком на </w:t>
      </w:r>
    </w:p>
    <w:p w:rsidR="00381EB1" w:rsidRDefault="00580937">
      <w:pPr>
        <w:ind w:firstLine="0"/>
        <w:rPr>
          <w:sz w:val="20"/>
          <w:szCs w:val="20"/>
        </w:rPr>
      </w:pPr>
      <w:r>
        <w:rPr>
          <w:sz w:val="20"/>
          <w:szCs w:val="20"/>
        </w:rPr>
        <w:t>(указывается при осуществлении пусконаладочных работ и приемки в эксплуатацию объ</w:t>
      </w:r>
      <w:r>
        <w:rPr>
          <w:sz w:val="20"/>
          <w:szCs w:val="20"/>
        </w:rPr>
        <w:t>екта комплексного воздействия на окружающую среду)</w:t>
      </w: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Общие сведения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tbl>
      <w:tblPr>
        <w:tblStyle w:val="afb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5"/>
        <w:gridCol w:w="4603"/>
        <w:gridCol w:w="3582"/>
      </w:tblGrid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строки</w:t>
            </w:r>
          </w:p>
        </w:tc>
        <w:tc>
          <w:tcPr>
            <w:tcW w:w="4603" w:type="dxa"/>
          </w:tcPr>
          <w:p w:rsidR="00381EB1" w:rsidRDefault="00580937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Данные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381EB1" w:rsidRDefault="00580937">
            <w:pPr>
              <w:ind w:firstLine="6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</w:t>
            </w:r>
            <w:r>
              <w:rPr>
                <w:rFonts w:eastAsia="Calibri" w:cs="Times New Roman"/>
                <w:sz w:val="24"/>
                <w:szCs w:val="24"/>
              </w:rPr>
              <w:t xml:space="preserve"> р-н, Вейнянский с/с, 36, ИООО «Омск Карбон Могилев» западнее аг. Вейно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Игизбаев Марат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Гаитбай-улы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Телефон, факс </w:t>
            </w:r>
            <w:r>
              <w:rPr>
                <w:rFonts w:eastAsia="Calibri" w:cs="Times New Roman"/>
                <w:sz w:val="24"/>
                <w:szCs w:val="24"/>
              </w:rPr>
              <w:t>приемной, электронный адрес,</w:t>
            </w:r>
          </w:p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интернет-сайт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 +375222495500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тел./факс +375222495529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hyperlink r:id="rId10">
              <w:r>
                <w:rPr>
                  <w:rFonts w:eastAsia="Calibri" w:cs="Times New Roman"/>
                  <w:sz w:val="24"/>
                  <w:szCs w:val="24"/>
                </w:rPr>
                <w:t>mogilev@omskcarbon.com</w:t>
              </w:r>
            </w:hyperlink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 основной по ОКЭД &lt;1&gt;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20130, 35111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812003205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24.10.2012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№ 812003205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и количество обособленных подразделений юридического лица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работающего персонала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382 чел. </w:t>
            </w:r>
            <w:r>
              <w:rPr>
                <w:rFonts w:eastAsia="Calibri" w:cs="Times New Roman"/>
                <w:sz w:val="24"/>
                <w:szCs w:val="24"/>
              </w:rPr>
              <w:t>(на 01.04.2026)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водоснабжения________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водоотведения_________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(канализации)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Центральная заводская лаборатория, срок действия аттестата 12.11.2021 г. – 12.11.2026 г.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Св</w:t>
            </w:r>
            <w:r>
              <w:rPr>
                <w:rFonts w:eastAsia="Calibri" w:cs="Times New Roman"/>
                <w:sz w:val="24"/>
                <w:szCs w:val="24"/>
              </w:rPr>
              <w:t>едения об испытательных лабораториях (центрах), аккредитованных в Национальной системе аккредитации Республики Беларусь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Фамилия, собственное имя, отчество (если таковое имеется) специалиста по охране окружающей среды, номер рабочего телефона</w:t>
            </w:r>
          </w:p>
        </w:tc>
        <w:tc>
          <w:tcPr>
            <w:tcW w:w="358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Дудкин </w:t>
            </w:r>
            <w:r>
              <w:rPr>
                <w:rFonts w:eastAsia="Calibri" w:cs="Times New Roman"/>
                <w:sz w:val="24"/>
                <w:szCs w:val="24"/>
              </w:rPr>
              <w:t>Владимир Владимирович +375222495500 (доб. 4261)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Каранчук Вера Александровна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4262)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Дроздова Елена Геннадьевна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+375222495500 (доб. 4265)</w:t>
            </w:r>
          </w:p>
        </w:tc>
      </w:tr>
      <w:tr w:rsidR="00381EB1">
        <w:tc>
          <w:tcPr>
            <w:tcW w:w="1165" w:type="dxa"/>
          </w:tcPr>
          <w:p w:rsidR="00381EB1" w:rsidRDefault="00580937">
            <w:pPr>
              <w:ind w:right="5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603" w:type="dxa"/>
          </w:tcPr>
          <w:p w:rsidR="00381EB1" w:rsidRDefault="00580937">
            <w:pPr>
              <w:ind w:firstLine="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Сведения, предусмотренные в абзаце десятом части первой пункта 5 статьи 14 Закона Республики </w:t>
            </w:r>
            <w:r>
              <w:rPr>
                <w:rFonts w:eastAsia="Calibri"/>
                <w:sz w:val="24"/>
                <w:szCs w:val="24"/>
              </w:rPr>
              <w:t>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3582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II</w:t>
      </w:r>
      <w:r>
        <w:rPr>
          <w:rFonts w:cs="Times New Roman"/>
          <w:b/>
          <w:szCs w:val="28"/>
        </w:rPr>
        <w:t xml:space="preserve">. Данные о месте нахождения эксплуатируемых </w:t>
      </w:r>
      <w:r>
        <w:rPr>
          <w:rFonts w:cs="Times New Roman"/>
          <w:b/>
          <w:szCs w:val="28"/>
        </w:rPr>
        <w:t>природопользователем объектов, оказывающих воздействие на окружающую среду</w:t>
      </w: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Информация об основных и вспомогательных видах деятельности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</w:t>
      </w:r>
    </w:p>
    <w:tbl>
      <w:tblPr>
        <w:tblStyle w:val="afb"/>
        <w:tblW w:w="9112" w:type="dxa"/>
        <w:tblLayout w:type="fixed"/>
        <w:tblLook w:val="04A0" w:firstRow="1" w:lastRow="0" w:firstColumn="1" w:lastColumn="0" w:noHBand="0" w:noVBand="1"/>
      </w:tblPr>
      <w:tblGrid>
        <w:gridCol w:w="543"/>
        <w:gridCol w:w="1581"/>
        <w:gridCol w:w="1121"/>
        <w:gridCol w:w="1578"/>
        <w:gridCol w:w="1128"/>
        <w:gridCol w:w="1365"/>
        <w:gridCol w:w="1796"/>
      </w:tblGrid>
      <w:tr w:rsidR="00381EB1">
        <w:tc>
          <w:tcPr>
            <w:tcW w:w="54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58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производственной (промышленной) площадки (обособленного подразделения, филиала)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</w:t>
            </w:r>
            <w:r>
              <w:rPr>
                <w:rFonts w:eastAsia="Calibri" w:cs="Times New Roman"/>
                <w:sz w:val="24"/>
                <w:szCs w:val="24"/>
              </w:rPr>
              <w:t xml:space="preserve">ности по ОКЭД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78" w:type="dxa"/>
          </w:tcPr>
          <w:p w:rsidR="00381EB1" w:rsidRDefault="00580937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1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365" w:type="dxa"/>
          </w:tcPr>
          <w:p w:rsidR="00381EB1" w:rsidRDefault="00580937">
            <w:pPr>
              <w:ind w:firstLine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Дата приемки в эксплуатацию (последней реконструкции)</w:t>
            </w:r>
          </w:p>
        </w:tc>
        <w:tc>
          <w:tcPr>
            <w:tcW w:w="179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мощность/фактическое производство</w:t>
            </w:r>
          </w:p>
        </w:tc>
      </w:tr>
      <w:tr w:rsidR="00381EB1">
        <w:tc>
          <w:tcPr>
            <w:tcW w:w="54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381EB1">
        <w:tc>
          <w:tcPr>
            <w:tcW w:w="54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Иностранное общество с ограниченной ответственностью «Омск Карбон Могилев»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20130, 35111</w:t>
            </w:r>
          </w:p>
        </w:tc>
        <w:tc>
          <w:tcPr>
            <w:tcW w:w="157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Участок № 4 СЭЗ «Могилев»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Могилевская обл., Могилевский р-н, Вейнянский с/с, 36, ИООО «Омск Карбон Могилев» западнее аг. Вейно</w:t>
            </w:r>
          </w:p>
        </w:tc>
        <w:tc>
          <w:tcPr>
            <w:tcW w:w="11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30,62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Второй пусковой комплекс 22.12.2021; третий пусковой комплекс 22.02.2022; шестой пусковой комплекс 01.06.2022</w:t>
            </w:r>
            <w:r>
              <w:rPr>
                <w:rFonts w:eastAsia="Calibri" w:cs="Times New Roman"/>
                <w:sz w:val="24"/>
                <w:szCs w:val="24"/>
              </w:rPr>
              <w:t>; пятый пусковой комплекс 22.12.2022; четвертый пусковой комплекс 02.02.2023; десятый пусковой комплекс 15.05.2023; седьмой пусковой комплекс 19.04.2024</w:t>
            </w:r>
          </w:p>
        </w:tc>
        <w:tc>
          <w:tcPr>
            <w:tcW w:w="179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200 000</w:t>
            </w:r>
          </w:p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тонн/год/</w:t>
            </w:r>
          </w:p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2" w:name="_Hlk160455866"/>
            <w:r>
              <w:rPr>
                <w:rFonts w:eastAsia="Calibri" w:cs="Times New Roman"/>
                <w:sz w:val="24"/>
                <w:szCs w:val="24"/>
              </w:rPr>
              <w:t>48 405,95 тонн/год</w:t>
            </w:r>
            <w:bookmarkEnd w:id="2"/>
          </w:p>
        </w:tc>
      </w:tr>
    </w:tbl>
    <w:p w:rsidR="00381EB1" w:rsidRDefault="00381EB1">
      <w:pPr>
        <w:jc w:val="right"/>
        <w:rPr>
          <w:rFonts w:cs="Times New Roman"/>
          <w:sz w:val="24"/>
          <w:szCs w:val="24"/>
        </w:rPr>
      </w:pPr>
    </w:p>
    <w:p w:rsidR="00381EB1" w:rsidRDefault="00580937">
      <w:pPr>
        <w:ind w:firstLine="567"/>
        <w:rPr>
          <w:rFonts w:cs="Times New Roman"/>
          <w:szCs w:val="28"/>
        </w:rPr>
        <w:sectPr w:rsidR="00381E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81"/>
        </w:sectPr>
      </w:pPr>
      <w:r>
        <w:rPr>
          <w:rFonts w:cs="Times New Roman"/>
          <w:szCs w:val="28"/>
        </w:rPr>
        <w:t xml:space="preserve">Сведения о состоянии </w:t>
      </w:r>
      <w:r>
        <w:rPr>
          <w:rFonts w:cs="Times New Roman"/>
          <w:szCs w:val="28"/>
        </w:rPr>
        <w:t>производственной (промышленной) площадки согласно карте-схеме на 1 листе.</w:t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III</w:t>
      </w:r>
      <w:r>
        <w:rPr>
          <w:rFonts w:cs="Times New Roman"/>
          <w:b/>
          <w:szCs w:val="28"/>
        </w:rPr>
        <w:t>. Производственная программа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3</w:t>
      </w:r>
    </w:p>
    <w:tbl>
      <w:tblPr>
        <w:tblStyle w:val="afb"/>
        <w:tblW w:w="14695" w:type="dxa"/>
        <w:tblLayout w:type="fixed"/>
        <w:tblLook w:val="04A0" w:firstRow="1" w:lastRow="0" w:firstColumn="1" w:lastColumn="0" w:noHBand="0" w:noVBand="1"/>
      </w:tblPr>
      <w:tblGrid>
        <w:gridCol w:w="561"/>
        <w:gridCol w:w="2802"/>
        <w:gridCol w:w="1890"/>
        <w:gridCol w:w="1888"/>
        <w:gridCol w:w="1892"/>
        <w:gridCol w:w="1888"/>
        <w:gridCol w:w="1894"/>
        <w:gridCol w:w="1880"/>
      </w:tblGrid>
      <w:tr w:rsidR="00381EB1">
        <w:tc>
          <w:tcPr>
            <w:tcW w:w="561" w:type="dxa"/>
            <w:vMerge w:val="restart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Вид деятельности, основной по ОКЭД&lt;1&gt;</w:t>
            </w:r>
          </w:p>
        </w:tc>
        <w:tc>
          <w:tcPr>
            <w:tcW w:w="11332" w:type="dxa"/>
            <w:gridSpan w:val="6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Прогнозируемая динамика объемов производства в % к проектной мощности или фактическому производс</w:t>
            </w:r>
            <w:r>
              <w:rPr>
                <w:rFonts w:eastAsia="Calibri" w:cs="Times New Roman"/>
                <w:sz w:val="24"/>
                <w:szCs w:val="24"/>
              </w:rPr>
              <w:t>тву</w:t>
            </w:r>
          </w:p>
        </w:tc>
      </w:tr>
      <w:tr w:rsidR="00381EB1">
        <w:tc>
          <w:tcPr>
            <w:tcW w:w="561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381EB1" w:rsidRDefault="00381EB1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88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89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88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894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88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381EB1">
        <w:tc>
          <w:tcPr>
            <w:tcW w:w="561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381EB1">
        <w:tc>
          <w:tcPr>
            <w:tcW w:w="561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20130</w:t>
            </w:r>
          </w:p>
        </w:tc>
        <w:tc>
          <w:tcPr>
            <w:tcW w:w="189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381EB1">
        <w:tc>
          <w:tcPr>
            <w:tcW w:w="561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35111</w:t>
            </w:r>
          </w:p>
        </w:tc>
        <w:tc>
          <w:tcPr>
            <w:tcW w:w="1890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94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</w:tcBorders>
          </w:tcPr>
          <w:p w:rsidR="00381EB1" w:rsidRDefault="00580937">
            <w:pPr>
              <w:ind w:firstLine="22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381EB1" w:rsidRDefault="00381EB1">
      <w:pPr>
        <w:rPr>
          <w:rFonts w:cs="Times New Roman"/>
          <w:szCs w:val="28"/>
        </w:rPr>
      </w:pPr>
    </w:p>
    <w:p w:rsidR="00381EB1" w:rsidRDefault="00580937">
      <w:pPr>
        <w:rPr>
          <w:rFonts w:cs="Times New Roman"/>
          <w:szCs w:val="28"/>
        </w:rPr>
      </w:pPr>
      <w:r>
        <w:br w:type="page"/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IV</w:t>
      </w:r>
      <w:r>
        <w:rPr>
          <w:rFonts w:cs="Times New Roman"/>
          <w:b/>
          <w:szCs w:val="28"/>
        </w:rPr>
        <w:t xml:space="preserve">. Сравнение планируемых (существующих) технологических процессов (циклов) с наилучшими доступными </w:t>
      </w:r>
      <w:r>
        <w:rPr>
          <w:rFonts w:cs="Times New Roman"/>
          <w:b/>
          <w:szCs w:val="28"/>
        </w:rPr>
        <w:t>техническими методами</w:t>
      </w: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4</w:t>
      </w:r>
    </w:p>
    <w:p w:rsidR="00381EB1" w:rsidRDefault="00381EB1">
      <w:pPr>
        <w:ind w:firstLine="0"/>
        <w:jc w:val="right"/>
        <w:rPr>
          <w:rFonts w:cs="Times New Roman"/>
          <w:szCs w:val="28"/>
        </w:rPr>
      </w:pP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262"/>
        <w:gridCol w:w="4537"/>
        <w:gridCol w:w="4122"/>
        <w:gridCol w:w="3639"/>
      </w:tblGrid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Краткая техническая характеристика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Срав</w:t>
            </w:r>
            <w:r>
              <w:rPr>
                <w:rFonts w:eastAsia="Calibri" w:cs="Times New Roman"/>
                <w:sz w:val="24"/>
                <w:szCs w:val="24"/>
              </w:rPr>
              <w:t>нение и обоснование различий в решении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Пиролиз углеводородного сырья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Сжигание подогретой до 150-250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 сырьевой смеси в высокотемпературной до 1700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зоне реактора, с применением нагретого до 500-1200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 xml:space="preserve"> С воздуха, участвующего в процессе горения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п.5.3.1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>
              <w:rPr>
                <w:rFonts w:eastAsia="Calibri" w:cs="Times New Roman"/>
                <w:sz w:val="24"/>
                <w:szCs w:val="24"/>
              </w:rPr>
              <w:t>оответствует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Улавливание технического углерода</w:t>
            </w:r>
          </w:p>
        </w:tc>
        <w:tc>
          <w:tcPr>
            <w:tcW w:w="4537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Отделение технического углерода из отходящих газов посредствам фильтрации. Состав отходящего газа: СО2: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СО: 7-9%; Н2:11-14%; Н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2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СН4: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 xml:space="preserve">1 %; О2: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1 %; N2: 38-47%; Н2О: 27-42%.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Состав отходящего </w:t>
            </w:r>
            <w:r>
              <w:rPr>
                <w:rFonts w:eastAsia="Calibri" w:cs="Times New Roman"/>
                <w:sz w:val="24"/>
                <w:szCs w:val="24"/>
              </w:rPr>
              <w:t>газа не постоянный и может изменяться в зависимости от организации технологического процесса и качества исходного сырья.</w:t>
            </w:r>
          </w:p>
        </w:tc>
        <w:tc>
          <w:tcPr>
            <w:tcW w:w="412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</w:t>
            </w:r>
            <w:r>
              <w:rPr>
                <w:rFonts w:eastAsia="Calibri" w:cs="Times New Roman"/>
                <w:sz w:val="24"/>
                <w:szCs w:val="24"/>
              </w:rPr>
              <w:t>ческие методы для производства технического углерода» П-ООС 17.02-06-2018 (в ред. П-ООС от 26.04.2023 № 16-ОД) п.6.2.2, таблица 5.</w:t>
            </w:r>
          </w:p>
        </w:tc>
        <w:tc>
          <w:tcPr>
            <w:tcW w:w="363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</w:t>
            </w:r>
            <w:r>
              <w:rPr>
                <w:rFonts w:eastAsia="Calibri" w:cs="Times New Roman"/>
                <w:sz w:val="24"/>
                <w:szCs w:val="24"/>
              </w:rPr>
              <w:t xml:space="preserve"> к условиям Республики Беларусь (в том числе при использовании нефтяного коксохимического сырья с иными показателями качества).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Утилизация отходящего газа</w:t>
            </w:r>
          </w:p>
        </w:tc>
        <w:tc>
          <w:tcPr>
            <w:tcW w:w="4537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Для утилизации отходящего газа, образующегося при работе технологических установок по </w:t>
            </w:r>
            <w:r>
              <w:rPr>
                <w:rFonts w:eastAsia="Calibri" w:cs="Times New Roman"/>
                <w:sz w:val="24"/>
                <w:szCs w:val="24"/>
              </w:rPr>
              <w:t>производству технического углерода, и снабжения паром технологических потребителей предприятия круглогодично (единственный источник на предприятии) предусматривается паровая утилизационная котельная. Котельная вырабатывает тепловую энергию в виде перегрето</w:t>
            </w:r>
            <w:r>
              <w:rPr>
                <w:rFonts w:eastAsia="Calibri" w:cs="Times New Roman"/>
                <w:sz w:val="24"/>
                <w:szCs w:val="24"/>
              </w:rPr>
              <w:t>го пара. В сеть предприятия котельная отпускает тепловую энергию в виде перегретого пара на технологические нужды (обогрев оборудования и трубопроводов) и на турбогенераторы для выработки электрической энергии.</w:t>
            </w:r>
          </w:p>
        </w:tc>
        <w:tc>
          <w:tcPr>
            <w:tcW w:w="412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</w:t>
            </w:r>
            <w:r>
              <w:rPr>
                <w:rFonts w:eastAsia="Calibri" w:cs="Times New Roman"/>
                <w:sz w:val="24"/>
                <w:szCs w:val="24"/>
              </w:rPr>
              <w:t>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п.7.3.</w:t>
            </w:r>
          </w:p>
        </w:tc>
        <w:tc>
          <w:tcPr>
            <w:tcW w:w="363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Химический состав технического у</w:t>
            </w:r>
            <w:r>
              <w:rPr>
                <w:rFonts w:eastAsia="Calibri" w:cs="Times New Roman"/>
                <w:sz w:val="24"/>
                <w:szCs w:val="24"/>
              </w:rPr>
              <w:t>глерода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Углерод: 97,3-98,6%; водород: 0,36-0,45%; кислород: 0,44-0,52%; сера: 0,45-0,8%, зола: не более 0,15%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</w:t>
            </w:r>
            <w:r>
              <w:rPr>
                <w:rFonts w:eastAsia="Calibri" w:cs="Times New Roman"/>
                <w:sz w:val="24"/>
                <w:szCs w:val="24"/>
              </w:rPr>
              <w:t>ды для производства технического углерода» П-ООС 17.02-06-2018 (в ред. П-ООС от 26.04.2023 № 16-ОД) п.5.5.2, таблица 3.</w:t>
            </w:r>
          </w:p>
          <w:p w:rsidR="00381EB1" w:rsidRDefault="00381EB1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381EB1" w:rsidRDefault="00381EB1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381EB1" w:rsidRDefault="00381EB1">
            <w:pPr>
              <w:ind w:firstLine="22"/>
              <w:rPr>
                <w:rFonts w:cs="Times New Roman"/>
                <w:sz w:val="24"/>
                <w:szCs w:val="24"/>
              </w:rPr>
            </w:pPr>
          </w:p>
          <w:p w:rsidR="00381EB1" w:rsidRDefault="00381EB1">
            <w:pPr>
              <w:ind w:firstLine="2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81EB1">
        <w:trPr>
          <w:trHeight w:val="7727"/>
        </w:trPr>
        <w:tc>
          <w:tcPr>
            <w:tcW w:w="2262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Концентрации загрязняющих веществ, отходящие от </w:t>
            </w:r>
            <w:r>
              <w:rPr>
                <w:rFonts w:eastAsia="Calibri" w:cs="Times New Roman"/>
                <w:sz w:val="24"/>
                <w:szCs w:val="24"/>
              </w:rPr>
              <w:t>котлов-утилизаторов (ист. 0005, 0007) в пересчете на сухой газ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-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800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- 6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55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250,89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твердые </w:t>
            </w:r>
            <w:r>
              <w:rPr>
                <w:rFonts w:eastAsia="Calibri" w:cs="Times New Roman"/>
                <w:sz w:val="24"/>
                <w:szCs w:val="24"/>
              </w:rPr>
              <w:t>частицы – 17,05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загрязняющих веществ, отходящие от основного технологического оборудования – сушильные барабаны (ист. 0014, 0019, 0024, 0029) в пересчете на сухой газ при содержании кислорода в дымо</w:t>
            </w:r>
            <w:r>
              <w:rPr>
                <w:rFonts w:eastAsia="Calibri" w:cs="Times New Roman"/>
                <w:sz w:val="24"/>
                <w:szCs w:val="24"/>
              </w:rPr>
              <w:t>вых газах 15,9% (коэффициент избытка воздуха α = 4,1), мг/нм3: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азота диоксид – 300,73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(352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сера диоксид – 501,22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оксид – 501,22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(587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α=3,5);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твердые частицы - 42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«Охрана окружающей среды и природопользование. Наилучшие доступные технические методы для производства технического углерода» П-ООС 17.02-06-2018 (в</w:t>
            </w:r>
            <w:r>
              <w:rPr>
                <w:rFonts w:eastAsia="Calibri" w:cs="Times New Roman"/>
                <w:sz w:val="24"/>
                <w:szCs w:val="24"/>
              </w:rPr>
              <w:t xml:space="preserve"> ред. П-ООС от 26.04.2023 № 16-ОД) п.6.2.7, таблица 6.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Соответствует. Возможно для предприятия по производству технического углерода ввиду его уникальности и адаптации производства к условиям Республики Беларусь (в том числе при использовании нефтяного кок</w:t>
            </w:r>
            <w:r>
              <w:rPr>
                <w:rFonts w:eastAsia="Calibri" w:cs="Times New Roman"/>
                <w:sz w:val="24"/>
                <w:szCs w:val="24"/>
              </w:rPr>
              <w:t>сохимического сырья с иными показателями качества). Норма выброса при содержании кислорода в дымовых газах 15% (коэффициент избытка воздуха α=3,5),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азота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сера диоксид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&lt;1036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(1900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углерод оксид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&lt;327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eastAsia="Calibri" w:cs="Times New Roman"/>
                <w:sz w:val="24"/>
                <w:szCs w:val="24"/>
              </w:rPr>
              <w:t>(600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α=1,91) по ООС и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>&lt;</w:t>
            </w:r>
            <w:r>
              <w:rPr>
                <w:rFonts w:eastAsia="Calibri" w:cs="Times New Roman"/>
                <w:sz w:val="24"/>
                <w:szCs w:val="24"/>
              </w:rPr>
              <w:t>600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α=3,5 по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ЭкоНиП;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твердые частицы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ЛОС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&lt;50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СОЗ </w:t>
            </w:r>
            <w:r>
              <w:rPr>
                <w:rFonts w:eastAsia="Calibri" w:cs="Times New Roman"/>
                <w:sz w:val="24"/>
                <w:szCs w:val="24"/>
                <w:lang w:val="ru-MD"/>
              </w:rPr>
              <w:t xml:space="preserve">&lt;0,5 </w:t>
            </w:r>
            <w:r>
              <w:rPr>
                <w:rFonts w:eastAsia="Calibri" w:cs="Times New Roman"/>
                <w:sz w:val="24"/>
                <w:szCs w:val="24"/>
              </w:rPr>
              <w:t>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4537" w:type="dxa"/>
          </w:tcPr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Концентрации углерода</w:t>
            </w:r>
            <w:r>
              <w:rPr>
                <w:rFonts w:eastAsia="Calibri" w:cs="Times New Roman"/>
                <w:sz w:val="24"/>
                <w:szCs w:val="24"/>
              </w:rPr>
              <w:t xml:space="preserve"> черного, отходящие от систем аспирации, пневмотранспорта (0015, 0020, 0025, 0026, 0030, 0031):</w:t>
            </w:r>
          </w:p>
          <w:p w:rsidR="00381EB1" w:rsidRDefault="00580937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углерод черный - 30 мг/нм</w:t>
            </w:r>
            <w:r>
              <w:rPr>
                <w:rFonts w:eastAsia="Calibri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381EB1" w:rsidRDefault="00381EB1">
            <w:pPr>
              <w:ind w:firstLine="22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81EB1">
        <w:tc>
          <w:tcPr>
            <w:tcW w:w="226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Оборотное водоснабжение</w:t>
            </w:r>
          </w:p>
        </w:tc>
        <w:tc>
          <w:tcPr>
            <w:tcW w:w="4537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Проектом предусматривается строительство блока оборотного водоснабжения для обеспечения оборотной водой</w:t>
            </w:r>
            <w:r>
              <w:rPr>
                <w:rFonts w:eastAsia="Calibri" w:cs="Times New Roman"/>
                <w:sz w:val="24"/>
                <w:szCs w:val="24"/>
              </w:rPr>
              <w:t xml:space="preserve"> турбогенераторных установок, компрессоров с масляными двигателями.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Параллельно предусмотрена организация сбора ливневого стока, его очистка на локальных очистных сооружениях предприятия (состав очищенных стоков на выходе: нефтепродукты 0,3 мг/дм3; взвешен</w:t>
            </w:r>
            <w:r>
              <w:rPr>
                <w:rFonts w:eastAsia="Calibri" w:cs="Times New Roman"/>
                <w:sz w:val="24"/>
                <w:szCs w:val="24"/>
              </w:rPr>
              <w:t>ные вещества 20,0 мг/дм3), подача на установку водоподготовки и повторное использование на производственные нужды установок производства технического углерода и паровых утилизационных котлов.</w:t>
            </w:r>
          </w:p>
        </w:tc>
        <w:tc>
          <w:tcPr>
            <w:tcW w:w="412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Пособие в области охраны окружающей среды и природопользования «</w:t>
            </w:r>
            <w:r>
              <w:rPr>
                <w:rFonts w:eastAsia="Calibri" w:cs="Times New Roman"/>
                <w:sz w:val="24"/>
                <w:szCs w:val="24"/>
              </w:rPr>
              <w:t>Охрана окружающей среды и природопользование. Наилучшие доступные технические методы для производства технического углерода» П-ООС 17.02-06-2018 (в ред. П-ООС от 26.04.2023 № 16-ОД) п.6.3.</w:t>
            </w:r>
          </w:p>
        </w:tc>
        <w:tc>
          <w:tcPr>
            <w:tcW w:w="363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</w:tr>
    </w:tbl>
    <w:p w:rsidR="00381EB1" w:rsidRDefault="00381EB1">
      <w:pPr>
        <w:sectPr w:rsidR="00381EB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>
        <w:rPr>
          <w:b/>
          <w:szCs w:val="28"/>
        </w:rPr>
        <w:t>. Использование и охрана водных ресурсов</w:t>
      </w: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Цели водопользования</w:t>
      </w:r>
    </w:p>
    <w:p w:rsidR="00381EB1" w:rsidRDefault="00580937">
      <w:pPr>
        <w:ind w:firstLine="0"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559"/>
        <w:gridCol w:w="1984"/>
        <w:gridCol w:w="2688"/>
        <w:gridCol w:w="1558"/>
      </w:tblGrid>
      <w:tr w:rsidR="00381EB1">
        <w:tc>
          <w:tcPr>
            <w:tcW w:w="555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559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 водопользования</w:t>
            </w:r>
          </w:p>
        </w:tc>
        <w:tc>
          <w:tcPr>
            <w:tcW w:w="1984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</w:t>
            </w:r>
          </w:p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специального </w:t>
            </w:r>
            <w:r>
              <w:rPr>
                <w:rFonts w:eastAsia="Calibri"/>
                <w:sz w:val="24"/>
                <w:szCs w:val="24"/>
              </w:rPr>
              <w:t>водопользования</w:t>
            </w:r>
          </w:p>
        </w:tc>
        <w:tc>
          <w:tcPr>
            <w:tcW w:w="2688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558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Хозяйственно-бытовые нужды</w:t>
            </w:r>
          </w:p>
        </w:tc>
        <w:tc>
          <w:tcPr>
            <w:tcW w:w="1984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</w:t>
            </w:r>
            <w:r>
              <w:rPr>
                <w:rFonts w:eastAsia="Calibri"/>
                <w:sz w:val="24"/>
                <w:szCs w:val="24"/>
              </w:rPr>
              <w:t>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Производственные нужды</w:t>
            </w:r>
          </w:p>
        </w:tc>
        <w:tc>
          <w:tcPr>
            <w:tcW w:w="1984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558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55" w:type="dxa"/>
            <w:vMerge w:val="restart"/>
          </w:tcPr>
          <w:p w:rsidR="00381EB1" w:rsidRDefault="0058093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9" w:type="dxa"/>
            <w:vMerge w:val="restart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Сбросы сточных вод в систему канализации</w:t>
            </w:r>
          </w:p>
        </w:tc>
        <w:tc>
          <w:tcPr>
            <w:tcW w:w="1984" w:type="dxa"/>
            <w:vMerge w:val="restart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88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558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55" w:type="dxa"/>
            <w:vMerge/>
          </w:tcPr>
          <w:p w:rsidR="00381EB1" w:rsidRDefault="00381EB1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381EB1" w:rsidRDefault="00381EB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1EB1" w:rsidRDefault="00381E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МУКП «Жилкомхоз»</w:t>
            </w:r>
          </w:p>
        </w:tc>
        <w:tc>
          <w:tcPr>
            <w:tcW w:w="1558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ind w:firstLine="0"/>
        <w:jc w:val="center"/>
        <w:rPr>
          <w:sz w:val="24"/>
          <w:szCs w:val="24"/>
        </w:rPr>
      </w:pP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Сведения о</w:t>
      </w:r>
      <w:r>
        <w:rPr>
          <w:b/>
          <w:szCs w:val="28"/>
        </w:rPr>
        <w:t xml:space="preserve"> производственных процессах, в ходе которых используются водные ресурсы и (или) образуются сточные воды</w:t>
      </w:r>
    </w:p>
    <w:p w:rsidR="00381EB1" w:rsidRDefault="00580937">
      <w:pPr>
        <w:ind w:firstLine="0"/>
        <w:jc w:val="right"/>
        <w:rPr>
          <w:szCs w:val="28"/>
        </w:rPr>
      </w:pPr>
      <w:r>
        <w:rPr>
          <w:szCs w:val="28"/>
        </w:rPr>
        <w:t>Таблица 6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2977"/>
        <w:gridCol w:w="5812"/>
      </w:tblGrid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производственны</w:t>
            </w:r>
            <w:r>
              <w:rPr>
                <w:rFonts w:eastAsia="Calibri"/>
                <w:sz w:val="24"/>
                <w:szCs w:val="24"/>
              </w:rPr>
              <w:t>х процессов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Производство технического углерода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Процесс получения технического углерода основан на разложении углеводородного сырья в высокотемпературном потоке продуктов полного сгорания природного газа в реакторе специального назначения и </w:t>
            </w:r>
            <w:r>
              <w:rPr>
                <w:rFonts w:eastAsia="Calibri"/>
                <w:sz w:val="24"/>
                <w:szCs w:val="24"/>
              </w:rPr>
              <w:t>включает в себя следующие стадии: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получение технического углерода;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улавливание технического углерода;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гранулирование технического углерода;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сушка технического углерода;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хранение и фасовка технического углерода.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стадии получения технического уг</w:t>
            </w:r>
            <w:r>
              <w:rPr>
                <w:rFonts w:eastAsia="Calibri"/>
                <w:sz w:val="24"/>
                <w:szCs w:val="24"/>
              </w:rPr>
              <w:t>лерода для регулирования структурности технического углерода предусмотрен ввод в сырье водного раствора присадки хлорида калия. В емкость засыпается соль KCl, подается предочищенная вода и с помощью барботажа воздухом происходит перемешивание раствора KCl.</w:t>
            </w:r>
            <w:r>
              <w:rPr>
                <w:rFonts w:eastAsia="Calibri"/>
                <w:sz w:val="24"/>
                <w:szCs w:val="24"/>
              </w:rPr>
              <w:t xml:space="preserve"> Далее раствор насосом подается в рабочую емкость, а затем насосом-дозатором в сырьевой трубо</w:t>
            </w:r>
            <w:r>
              <w:rPr>
                <w:rFonts w:eastAsia="Calibri"/>
                <w:sz w:val="24"/>
                <w:szCs w:val="24"/>
              </w:rPr>
              <w:lastRenderedPageBreak/>
              <w:t>провод.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остановки реакции газификации в реакторе и сохранения необходимых свойств технического углерода производится охлаждение продуктов реакции предочищенной</w:t>
            </w:r>
            <w:r>
              <w:rPr>
                <w:rFonts w:eastAsia="Calibri"/>
                <w:sz w:val="24"/>
                <w:szCs w:val="24"/>
              </w:rPr>
              <w:t xml:space="preserve"> водой, впрыскиваемой механическими форсунками в соответствующие зоны реактора.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Далее углеродогазовая смесь проходит воздухоподогреватель, где происходит дальнейшее охлаждение за счет отдачи тепла воздуху среднего давления, и поступает в холодильник оросит</w:t>
            </w:r>
            <w:r>
              <w:rPr>
                <w:rFonts w:eastAsia="Calibri"/>
                <w:sz w:val="24"/>
                <w:szCs w:val="24"/>
              </w:rPr>
              <w:t>ель для окончательного охлаждения за счет впрыска предочищенной воды.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Стадия гранулирования протекает в смесителе-грануляторе «мокрым» способом. В смесителе-грануляторе соединение агрегатов техуглерода в гранулы происходит за счет впрыска через форсунки св</w:t>
            </w:r>
            <w:r>
              <w:rPr>
                <w:rFonts w:eastAsia="Calibri"/>
                <w:sz w:val="24"/>
                <w:szCs w:val="24"/>
              </w:rPr>
              <w:t>язующей жидкости – водного раствора лигносульфонатов. Для придания определенных качеств техническому углероду к впрыскиваемому водному раствору лигносульфонатов добавляются водный раствор NaOH и водный раствор FeSO4.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Лигносульфонаты по трубопроводу подаютс</w:t>
            </w:r>
            <w:r>
              <w:rPr>
                <w:rFonts w:eastAsia="Calibri"/>
                <w:sz w:val="24"/>
                <w:szCs w:val="24"/>
              </w:rPr>
              <w:t>я в емкость из участка подготовки сырья. В эту же емкость подается предочищенная вода. С помощью мешалки происходит приготовление необходимого водного раствора лигносульфонатов. Далее раствор с помощью насоса подается в рабочие емкости и, проходя фильтры о</w:t>
            </w:r>
            <w:r>
              <w:rPr>
                <w:rFonts w:eastAsia="Calibri"/>
                <w:sz w:val="24"/>
                <w:szCs w:val="24"/>
              </w:rPr>
              <w:t>чистки, дозировочными насосами подается в коллектор предочищенной воды на входе в смеситель-гранулятор.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Щелочь NaOH и соль FeSO4 находятся в емкостях. В емкости добавляется предочищенная вода и с помощью барботажа происходит перемешивание. Далее водный рас</w:t>
            </w:r>
            <w:r>
              <w:rPr>
                <w:rFonts w:eastAsia="Calibri"/>
                <w:sz w:val="24"/>
                <w:szCs w:val="24"/>
              </w:rPr>
              <w:t>твор присадок, проходя через фильтр очистки, насосом подается в рабочую емкость. Из рабочей емкости раствор с помощью насосов-дозаторов подается в коллектор предочищенной воды на входе в смеситель-гранулятор.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блока оборотного водоснабже</w:t>
            </w:r>
            <w:r>
              <w:rPr>
                <w:rFonts w:eastAsia="Calibri"/>
                <w:sz w:val="24"/>
                <w:szCs w:val="24"/>
              </w:rPr>
              <w:t>ния (подпитка оборотного цикла)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обеспечения оборотной водой турбогенераторных установок, компрессоров с масляными двигателями предусмотрен блок оборотного водоснабжения.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Обезвреживание отходящего газа, производство тепловой и электрической энергии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утилизации отбросного газа, образующегося при работе технологических установок по производству технического углерода, и снабжения паром технологических потребителей предприятия предусмотрена паровая утилизационная котельная.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Основным топливом для котло</w:t>
            </w:r>
            <w:r>
              <w:rPr>
                <w:rFonts w:eastAsia="Calibri"/>
                <w:sz w:val="24"/>
                <w:szCs w:val="24"/>
              </w:rPr>
              <w:t xml:space="preserve">в-утилизаторов является отходящий газ, образующийся при производстве технического углерода. В качестве растопочного и в </w:t>
            </w:r>
            <w:r>
              <w:rPr>
                <w:rFonts w:eastAsia="Calibri"/>
                <w:sz w:val="24"/>
                <w:szCs w:val="24"/>
              </w:rPr>
              <w:lastRenderedPageBreak/>
              <w:t>качестве «подсветки» предусматривается использование природного газа.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Приготовление химочищенной воды для подпитки котлов-утилизаторов о</w:t>
            </w:r>
            <w:r>
              <w:rPr>
                <w:rFonts w:eastAsia="Calibri"/>
                <w:sz w:val="24"/>
                <w:szCs w:val="24"/>
              </w:rPr>
              <w:t>существляется на установке водоподготовки, питательной воды – на деаэраторных установках.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Нормативное солесодержание котловой воды обеспечивается удалением избыточного количества солей и шламов посредством периодической и непрерывной продувок. Непрерывная </w:t>
            </w:r>
            <w:r>
              <w:rPr>
                <w:rFonts w:eastAsia="Calibri"/>
                <w:sz w:val="24"/>
                <w:szCs w:val="24"/>
              </w:rPr>
              <w:t>продувка котлов направляется в расширители деаэраторов.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Периодическая продувка из нижней части котла производится 1-2 раза в смену с целью удаления шламов. Периодическая продувка направляется в расширитель и через колодец-охладитель сбрасывается в канализа</w:t>
            </w:r>
            <w:r>
              <w:rPr>
                <w:rFonts w:eastAsia="Calibri"/>
                <w:sz w:val="24"/>
                <w:szCs w:val="24"/>
              </w:rPr>
              <w:t>цию.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Мойка деталей в ремонтно-механическом цехе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мойки деталей в ремонтно-механическом цехе предусмотрена моечная машина, в комплект поставки которой входят: душевая очистка, сушка горячим воздухом, грубая фильтрация моющих растворов, автоматическое </w:t>
            </w:r>
            <w:r>
              <w:rPr>
                <w:rFonts w:eastAsia="Calibri"/>
                <w:sz w:val="24"/>
                <w:szCs w:val="24"/>
              </w:rPr>
              <w:t>наполнение водой, программируемый контроль температуры, контроль подвижной корзины. К моечной машине предусматривается периодическая подача технической воды.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центральной заводской лаборатории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Лабораторные испытания, мытье химической пос</w:t>
            </w:r>
            <w:r>
              <w:rPr>
                <w:rFonts w:eastAsia="Calibri"/>
                <w:sz w:val="24"/>
                <w:szCs w:val="24"/>
              </w:rPr>
              <w:t>уды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Бытовые нужды работающих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Санитарно-бытовые помещения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Функционирование прачечной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Стирка спецодежды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Смыв полов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Водоподготовка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составе технологической части установки водоподготовки предусмотрен: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склад </w:t>
            </w:r>
            <w:r>
              <w:rPr>
                <w:rFonts w:eastAsia="Calibri"/>
                <w:sz w:val="24"/>
                <w:szCs w:val="24"/>
              </w:rPr>
              <w:t>химреагентов;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подготовки воды;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станция приготовления и дозирования гипохлорита натрия;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наружная площадка емкостей.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Склад химреагентов необходим для ведения технологического процесса получения воды предочищенной и химочищенной. На площадях кор</w:t>
            </w:r>
            <w:r>
              <w:rPr>
                <w:rFonts w:eastAsia="Calibri"/>
                <w:sz w:val="24"/>
                <w:szCs w:val="24"/>
              </w:rPr>
              <w:t>пуса склада размещаются складские отсеки: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кислоты, концентрата кислотного;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щелочи, концентрата щелочного;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 коагулянта, лимонной кислоты, соли поваренной, антискаланта;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склад-навес для хранения пустой тары.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Схема станции подготовки </w:t>
            </w:r>
            <w:r>
              <w:rPr>
                <w:rFonts w:eastAsia="Calibri"/>
                <w:sz w:val="24"/>
                <w:szCs w:val="24"/>
              </w:rPr>
              <w:t xml:space="preserve">воды предполагает использование классических фильтрационных и мембранных методов обработки воды с использованием технологий ультрафильтрации и обратного осмоса. В качестве готовой продукции на водоподготовке кроме химочищенной воды получают предварительно </w:t>
            </w:r>
            <w:r>
              <w:rPr>
                <w:rFonts w:eastAsia="Calibri"/>
                <w:sz w:val="24"/>
                <w:szCs w:val="24"/>
              </w:rPr>
              <w:t>очищенную воду.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Станция приготовления и дозирования гипохлорита натрия предназначена для получения гипохлорита натрия методом безмембранного электролиза раствора хлорида натрия.</w:t>
            </w:r>
          </w:p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наружной площадке размещается емкостное оборудование для хранения воды пред</w:t>
            </w:r>
            <w:r>
              <w:rPr>
                <w:rFonts w:eastAsia="Calibri"/>
                <w:sz w:val="24"/>
                <w:szCs w:val="24"/>
              </w:rPr>
              <w:t>очищенной, воды осмотической, воды химочищенной, объемом 100 м3 каждая.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Продувка водооборотного цикла</w:t>
            </w:r>
          </w:p>
        </w:tc>
        <w:tc>
          <w:tcPr>
            <w:tcW w:w="5812" w:type="dxa"/>
          </w:tcPr>
          <w:p w:rsidR="00381EB1" w:rsidRDefault="00580937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Сточные воды от продувки водооборотного цикла поступают на очистку на очистных сооружениях и затем на повторное использование.</w:t>
            </w:r>
          </w:p>
        </w:tc>
      </w:tr>
    </w:tbl>
    <w:p w:rsidR="00381EB1" w:rsidRDefault="00381EB1">
      <w:pPr>
        <w:jc w:val="center"/>
        <w:rPr>
          <w:b/>
          <w:szCs w:val="28"/>
        </w:rPr>
      </w:pP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Описание схемы водосн</w:t>
      </w:r>
      <w:r>
        <w:rPr>
          <w:b/>
          <w:szCs w:val="28"/>
        </w:rPr>
        <w:t>абжения и канализации</w:t>
      </w:r>
    </w:p>
    <w:p w:rsidR="00381EB1" w:rsidRDefault="00580937">
      <w:pPr>
        <w:ind w:firstLine="0"/>
        <w:jc w:val="right"/>
        <w:rPr>
          <w:szCs w:val="28"/>
        </w:rPr>
      </w:pPr>
      <w:r>
        <w:rPr>
          <w:szCs w:val="28"/>
        </w:rPr>
        <w:t>Таблица 7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6939"/>
      </w:tblGrid>
      <w:tr w:rsidR="00381EB1">
        <w:tc>
          <w:tcPr>
            <w:tcW w:w="555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850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схемы</w:t>
            </w:r>
          </w:p>
        </w:tc>
        <w:tc>
          <w:tcPr>
            <w:tcW w:w="6939" w:type="dxa"/>
          </w:tcPr>
          <w:p w:rsidR="00381EB1" w:rsidRDefault="00580937">
            <w:pPr>
              <w:ind w:hanging="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схемы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39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81EB1" w:rsidRDefault="00580937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6939" w:type="dxa"/>
          </w:tcPr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На производственные нужды установок производства технического углерода и подпитку оборотного </w:t>
            </w:r>
            <w:r>
              <w:rPr>
                <w:rFonts w:eastAsia="Calibri"/>
                <w:sz w:val="24"/>
                <w:szCs w:val="24"/>
              </w:rPr>
              <w:t>цикла используется предочищенная вода. На нужды паровой утилизационной котельной используется химочищенная вода.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получения химочищенной воды и предочищенной воды предусматривается установка водоподготовки. На установку водоподготовки подается речная во</w:t>
            </w:r>
            <w:r>
              <w:rPr>
                <w:rFonts w:eastAsia="Calibri"/>
                <w:sz w:val="24"/>
                <w:szCs w:val="24"/>
              </w:rPr>
              <w:t>да (от коллектора ОАО «Могилевхимволокно») и сточные воды после очистки на локальных очистных сооружениях.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Блок оборотного водоснабжения предусмотрен для обеспечения оборотной водой турбогенераторных установок, компрессоров с масляными двигателями. В соста</w:t>
            </w:r>
            <w:r>
              <w:rPr>
                <w:rFonts w:eastAsia="Calibri"/>
                <w:sz w:val="24"/>
                <w:szCs w:val="24"/>
              </w:rPr>
              <w:t>в блока оборотного водоснабжения входят: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вентиляторная градирня;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насосная охлажденной воды;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дозаторная реагентов;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- сети оборотной воды.</w:t>
            </w:r>
          </w:p>
          <w:p w:rsidR="00381EB1" w:rsidRDefault="00580937">
            <w:pPr>
              <w:pStyle w:val="Standard"/>
              <w:ind w:firstLine="22"/>
              <w:jc w:val="left"/>
            </w:pPr>
            <w:r>
              <w:rPr>
                <w:rFonts w:eastAsia="Calibri"/>
                <w:sz w:val="24"/>
                <w:szCs w:val="24"/>
              </w:rPr>
              <w:t>Для мойки деталей в ремонтно-механическом цехе предусмотрена моечная машина. К моечной машине предусматривается п</w:t>
            </w:r>
            <w:r>
              <w:rPr>
                <w:rFonts w:eastAsia="Calibri"/>
                <w:sz w:val="24"/>
                <w:szCs w:val="24"/>
              </w:rPr>
              <w:t>ериодическая подача технической воды.</w:t>
            </w:r>
          </w:p>
          <w:p w:rsidR="00381EB1" w:rsidRDefault="00580937">
            <w:pPr>
              <w:ind w:firstLine="2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Вода хозяйственно-питьевого качества направляется на технологические нужды лаборатории, бытовые нужды работающих, нужды прачечной, смыв полов.</w:t>
            </w:r>
          </w:p>
        </w:tc>
      </w:tr>
      <w:tr w:rsidR="00381EB1">
        <w:tc>
          <w:tcPr>
            <w:tcW w:w="555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канали</w:t>
            </w:r>
            <w:r>
              <w:rPr>
                <w:rFonts w:eastAsia="Calibri"/>
                <w:sz w:val="24"/>
                <w:szCs w:val="24"/>
              </w:rPr>
              <w:lastRenderedPageBreak/>
              <w:t>зации, включая систему дождевой канализации</w:t>
            </w:r>
          </w:p>
        </w:tc>
        <w:tc>
          <w:tcPr>
            <w:tcW w:w="6939" w:type="dxa"/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Сточными водами </w:t>
            </w:r>
            <w:r>
              <w:rPr>
                <w:rFonts w:eastAsia="Calibri"/>
                <w:sz w:val="24"/>
                <w:szCs w:val="24"/>
              </w:rPr>
              <w:t xml:space="preserve">от производства технического углерода </w:t>
            </w:r>
            <w:r>
              <w:rPr>
                <w:rFonts w:eastAsia="Calibri"/>
                <w:sz w:val="24"/>
                <w:szCs w:val="24"/>
              </w:rPr>
              <w:lastRenderedPageBreak/>
              <w:t>являются: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с установки водоподготовки;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постоянной и периодической продувки котлов;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продувки водооборотного цикла;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смыва полов;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прачечной;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лаборатории;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- от моечной машины;</w:t>
            </w:r>
          </w:p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хозяйственно-бытов</w:t>
            </w:r>
            <w:r>
              <w:rPr>
                <w:rFonts w:eastAsia="Calibri"/>
                <w:sz w:val="24"/>
                <w:szCs w:val="24"/>
              </w:rPr>
              <w:t>ые сточные воды;</w:t>
            </w:r>
          </w:p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загрязненный конденсат с сырьевого участка;</w:t>
            </w:r>
          </w:p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сливы из рубашек охлаждения оборудования.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Водоотведение хоз-бытовых стоков (от санитарно-бытовых приборов), сточных вод от смыва полов, от моечной машины осуществляется в существующую сеть це</w:t>
            </w:r>
            <w:r>
              <w:rPr>
                <w:rFonts w:eastAsia="Calibri"/>
                <w:sz w:val="24"/>
                <w:szCs w:val="24"/>
              </w:rPr>
              <w:t>нтрализованной хоз-бытовой канализации промузла, состоящую на балансе Филиала «Могилевский водоканал». В сеть хоз-бытовой канализации после смешения с хоз-бытовыми стоками отводятся также частично сточные воды от водоподготовки (после установки обратного о</w:t>
            </w:r>
            <w:r>
              <w:rPr>
                <w:rFonts w:eastAsia="Calibri"/>
                <w:sz w:val="24"/>
                <w:szCs w:val="24"/>
              </w:rPr>
              <w:t>смоса и промывные воды с установки ультрафильтрации – от обратной промывки водой, от химически насыщенной обратной промывки). Далее сточные воды по существующим сетям направляются на существующие городские очистные сооружения.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Все остальные сточные воды от</w:t>
            </w:r>
            <w:r>
              <w:rPr>
                <w:rFonts w:eastAsia="Calibri"/>
                <w:sz w:val="24"/>
                <w:szCs w:val="24"/>
              </w:rPr>
              <w:t xml:space="preserve"> установки водоподготовки (обратная промывка механических фильтров; промывка фильтров-осветлителей; промывка емкостей-отстойников; от химической мойки мембран установки ультрафильтрации; промывные воды с установки обратного осмоса – от химической мойки мем</w:t>
            </w:r>
            <w:r>
              <w:rPr>
                <w:rFonts w:eastAsia="Calibri"/>
                <w:sz w:val="24"/>
                <w:szCs w:val="24"/>
              </w:rPr>
              <w:t>бран, промывки фильтров-умягчителей, промывка фильтра-осветлителя), а также сточные воды от постоянной и периодической продувки котлов, сточные воды от продувки водооборотного цикла, загрязненный конденсат с сырьевого участка, сливы из рубашек охлаждения о</w:t>
            </w:r>
            <w:r>
              <w:rPr>
                <w:rFonts w:eastAsia="Calibri"/>
                <w:sz w:val="24"/>
                <w:szCs w:val="24"/>
              </w:rPr>
              <w:t>борудования, сточные воды от прачечной и лаборатории, поверхностные сточные воды (дождевые и талые воды от зданий и сооружений, от открытых площадок производств) отводятся во внеплощадочные сети производственно-дождевой канализации (К4) и далее поступают н</w:t>
            </w:r>
            <w:r>
              <w:rPr>
                <w:rFonts w:eastAsia="Calibri"/>
                <w:sz w:val="24"/>
                <w:szCs w:val="24"/>
              </w:rPr>
              <w:t>а локальные очистные сооружения. Производственные и поверхностные сточные воды самотеком отводятся в канализационную станцию и далее перекачиваются на локальные очистные сооружения для очистки до показателей качества, необходимых для подачи на установку во</w:t>
            </w:r>
            <w:r>
              <w:rPr>
                <w:rFonts w:eastAsia="Calibri"/>
                <w:sz w:val="24"/>
                <w:szCs w:val="24"/>
              </w:rPr>
              <w:t>доподготовки либо в аккумулирующую емкость (при необходимости), предназначенную для уменьшения и усреднения расхода сточных вод.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308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(32% от общего количества)), конденсат на пов</w:t>
            </w:r>
            <w:r>
              <w:rPr>
                <w:rFonts w:eastAsia="Calibri"/>
                <w:sz w:val="24"/>
                <w:szCs w:val="24"/>
              </w:rPr>
              <w:t xml:space="preserve">торное использование и речная вода в объеме для восполнения потерь подаются на установку водоподготовки </w:t>
            </w:r>
            <w:r>
              <w:rPr>
                <w:rFonts w:eastAsia="Calibri"/>
                <w:sz w:val="24"/>
                <w:szCs w:val="24"/>
              </w:rPr>
              <w:lastRenderedPageBreak/>
              <w:t>и используются в производственном процессе.</w:t>
            </w:r>
          </w:p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Очищенные производственные и поверхностные сточные воды (в объеме 656,39 тыс.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/>
                <w:sz w:val="24"/>
                <w:szCs w:val="24"/>
              </w:rPr>
              <w:t>/год (68% от общего количест</w:t>
            </w:r>
            <w:r>
              <w:rPr>
                <w:rFonts w:eastAsia="Calibri"/>
                <w:sz w:val="24"/>
                <w:szCs w:val="24"/>
              </w:rPr>
              <w:t>ва)) подлежат отведению в существующую сеть ливневой канализации участка № 4 СЭЗ «Могилев», состоящую на балансе МУКП «Жилкомхоз».</w:t>
            </w:r>
          </w:p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оборотного водоснабжения обеспечивает использование очищенных производственных и поверхностных сточных вод в максимал</w:t>
            </w:r>
            <w:r>
              <w:rPr>
                <w:rFonts w:eastAsia="Calibri"/>
                <w:sz w:val="24"/>
                <w:szCs w:val="24"/>
              </w:rPr>
              <w:t>ьно возможном объеме для обеспечения показателей качества, необходимых для подачи на установку водоподготовки.</w:t>
            </w:r>
          </w:p>
        </w:tc>
      </w:tr>
    </w:tbl>
    <w:p w:rsidR="00381EB1" w:rsidRDefault="00381EB1">
      <w:pPr>
        <w:jc w:val="center"/>
        <w:rPr>
          <w:szCs w:val="28"/>
        </w:rPr>
      </w:pP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для </w:t>
      </w:r>
    </w:p>
    <w:p w:rsidR="00381EB1" w:rsidRDefault="0058093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изъятия поверхностных вод</w:t>
      </w:r>
    </w:p>
    <w:p w:rsidR="00381EB1" w:rsidRDefault="00580937">
      <w:pPr>
        <w:ind w:firstLine="0"/>
        <w:jc w:val="right"/>
        <w:rPr>
          <w:szCs w:val="28"/>
        </w:rPr>
      </w:pPr>
      <w:r>
        <w:rPr>
          <w:szCs w:val="28"/>
        </w:rPr>
        <w:t>Таблица 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1764"/>
        <w:gridCol w:w="1752"/>
        <w:gridCol w:w="1757"/>
        <w:gridCol w:w="1762"/>
        <w:gridCol w:w="1752"/>
      </w:tblGrid>
      <w:tr w:rsidR="00381EB1">
        <w:tc>
          <w:tcPr>
            <w:tcW w:w="557" w:type="dxa"/>
            <w:vMerge w:val="restart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273" w:type="dxa"/>
            <w:gridSpan w:val="3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</w:t>
            </w:r>
            <w:r>
              <w:rPr>
                <w:rFonts w:eastAsia="Calibri"/>
                <w:sz w:val="24"/>
                <w:szCs w:val="24"/>
              </w:rPr>
              <w:t xml:space="preserve"> для изъятия поверхностных вод</w:t>
            </w:r>
          </w:p>
        </w:tc>
        <w:tc>
          <w:tcPr>
            <w:tcW w:w="1762" w:type="dxa"/>
            <w:vMerge w:val="restart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752" w:type="dxa"/>
            <w:vMerge w:val="restart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381EB1">
        <w:tc>
          <w:tcPr>
            <w:tcW w:w="557" w:type="dxa"/>
            <w:vMerge/>
          </w:tcPr>
          <w:p w:rsidR="00381EB1" w:rsidRDefault="0038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509" w:type="dxa"/>
            <w:gridSpan w:val="2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 производительность</w:t>
            </w:r>
          </w:p>
        </w:tc>
        <w:tc>
          <w:tcPr>
            <w:tcW w:w="1762" w:type="dxa"/>
            <w:vMerge/>
          </w:tcPr>
          <w:p w:rsidR="00381EB1" w:rsidRDefault="00381E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381EB1" w:rsidRDefault="00381E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1EB1">
        <w:tc>
          <w:tcPr>
            <w:tcW w:w="557" w:type="dxa"/>
            <w:vMerge/>
          </w:tcPr>
          <w:p w:rsidR="00381EB1" w:rsidRDefault="0038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381EB1" w:rsidRDefault="0038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м/час</w:t>
            </w:r>
          </w:p>
        </w:tc>
        <w:tc>
          <w:tcPr>
            <w:tcW w:w="175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762" w:type="dxa"/>
            <w:vMerge/>
          </w:tcPr>
          <w:p w:rsidR="00381EB1" w:rsidRDefault="00381E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381EB1" w:rsidRDefault="00381E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1EB1">
        <w:tc>
          <w:tcPr>
            <w:tcW w:w="55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81EB1">
        <w:tc>
          <w:tcPr>
            <w:tcW w:w="55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2" w:type="dxa"/>
          </w:tcPr>
          <w:p w:rsidR="00381EB1" w:rsidRDefault="005809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jc w:val="center"/>
        <w:rPr>
          <w:sz w:val="24"/>
          <w:szCs w:val="24"/>
        </w:rPr>
      </w:pPr>
    </w:p>
    <w:p w:rsidR="00381EB1" w:rsidRDefault="00580937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Характеристика водозаборных сооружений, предназначенных </w:t>
      </w:r>
    </w:p>
    <w:p w:rsidR="00381EB1" w:rsidRDefault="00580937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для добычи подземных вод</w:t>
      </w:r>
    </w:p>
    <w:p w:rsidR="00381EB1" w:rsidRDefault="00580937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9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853"/>
        <w:gridCol w:w="1395"/>
        <w:gridCol w:w="930"/>
        <w:gridCol w:w="937"/>
        <w:gridCol w:w="931"/>
        <w:gridCol w:w="935"/>
        <w:gridCol w:w="940"/>
        <w:gridCol w:w="1866"/>
      </w:tblGrid>
      <w:tr w:rsidR="00381EB1">
        <w:tc>
          <w:tcPr>
            <w:tcW w:w="557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921" w:type="dxa"/>
            <w:gridSpan w:val="7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Водозаборные сооружения, предназначенные для добычи</w:t>
            </w:r>
          </w:p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подземных вод</w:t>
            </w:r>
          </w:p>
        </w:tc>
        <w:tc>
          <w:tcPr>
            <w:tcW w:w="1866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381EB1">
        <w:tc>
          <w:tcPr>
            <w:tcW w:w="557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состояние</w:t>
            </w:r>
          </w:p>
        </w:tc>
        <w:tc>
          <w:tcPr>
            <w:tcW w:w="1867" w:type="dxa"/>
            <w:gridSpan w:val="2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глубина, м</w:t>
            </w:r>
          </w:p>
        </w:tc>
        <w:tc>
          <w:tcPr>
            <w:tcW w:w="2806" w:type="dxa"/>
            <w:gridSpan w:val="3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1866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1EB1">
        <w:tc>
          <w:tcPr>
            <w:tcW w:w="557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3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931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суммарная</w:t>
            </w:r>
          </w:p>
        </w:tc>
        <w:tc>
          <w:tcPr>
            <w:tcW w:w="93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минимальная</w:t>
            </w:r>
          </w:p>
        </w:tc>
        <w:tc>
          <w:tcPr>
            <w:tcW w:w="94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максимальная</w:t>
            </w:r>
          </w:p>
        </w:tc>
        <w:tc>
          <w:tcPr>
            <w:tcW w:w="1866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1EB1">
        <w:tc>
          <w:tcPr>
            <w:tcW w:w="55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81EB1">
        <w:tc>
          <w:tcPr>
            <w:tcW w:w="9344" w:type="dxa"/>
            <w:gridSpan w:val="9"/>
          </w:tcPr>
          <w:p w:rsidR="00381EB1" w:rsidRDefault="00580937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пресных вод:</w:t>
            </w:r>
          </w:p>
        </w:tc>
      </w:tr>
      <w:tr w:rsidR="00381EB1">
        <w:tc>
          <w:tcPr>
            <w:tcW w:w="55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9344" w:type="dxa"/>
            <w:gridSpan w:val="9"/>
          </w:tcPr>
          <w:p w:rsidR="00381EB1" w:rsidRDefault="00580937">
            <w:pPr>
              <w:tabs>
                <w:tab w:val="left" w:pos="379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добычи минеральных вод:</w:t>
            </w:r>
          </w:p>
        </w:tc>
      </w:tr>
      <w:tr w:rsidR="00381EB1">
        <w:tc>
          <w:tcPr>
            <w:tcW w:w="55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1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6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381EB1">
      <w:pPr>
        <w:tabs>
          <w:tab w:val="left" w:pos="3795"/>
        </w:tabs>
        <w:ind w:firstLine="0"/>
        <w:jc w:val="center"/>
        <w:rPr>
          <w:b/>
          <w:szCs w:val="28"/>
        </w:rPr>
      </w:pPr>
    </w:p>
    <w:p w:rsidR="00381EB1" w:rsidRDefault="00580937">
      <w:pPr>
        <w:tabs>
          <w:tab w:val="left" w:pos="379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Характеристика очистных </w:t>
      </w:r>
      <w:r>
        <w:rPr>
          <w:b/>
          <w:szCs w:val="28"/>
        </w:rPr>
        <w:t>сооружений сточных вод</w:t>
      </w:r>
    </w:p>
    <w:p w:rsidR="00381EB1" w:rsidRDefault="00580937">
      <w:pPr>
        <w:tabs>
          <w:tab w:val="left" w:pos="3795"/>
        </w:tabs>
        <w:ind w:firstLine="0"/>
        <w:jc w:val="right"/>
        <w:rPr>
          <w:szCs w:val="28"/>
        </w:rPr>
      </w:pPr>
      <w:r>
        <w:rPr>
          <w:szCs w:val="28"/>
        </w:rPr>
        <w:t>Таблица 10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57"/>
        <w:gridCol w:w="1422"/>
        <w:gridCol w:w="2023"/>
        <w:gridCol w:w="1339"/>
        <w:gridCol w:w="1336"/>
        <w:gridCol w:w="2667"/>
      </w:tblGrid>
      <w:tr w:rsidR="00381EB1">
        <w:tc>
          <w:tcPr>
            <w:tcW w:w="557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422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2023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Состав очистных сооружений, канализации, в том числе дождевой, место выпуска сточных вод</w:t>
            </w:r>
          </w:p>
        </w:tc>
        <w:tc>
          <w:tcPr>
            <w:tcW w:w="2675" w:type="dxa"/>
            <w:gridSpan w:val="2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 xml:space="preserve">Производительность очистных сооружений канализации </w:t>
            </w: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(расход сточных вод), куб. м/сутки (л/сек.)</w:t>
            </w:r>
          </w:p>
        </w:tc>
        <w:tc>
          <w:tcPr>
            <w:tcW w:w="2667" w:type="dxa"/>
            <w:vMerge w:val="restart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381EB1">
        <w:tc>
          <w:tcPr>
            <w:tcW w:w="557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2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3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9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проектная</w:t>
            </w:r>
          </w:p>
        </w:tc>
        <w:tc>
          <w:tcPr>
            <w:tcW w:w="133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фактическая</w:t>
            </w:r>
          </w:p>
        </w:tc>
        <w:tc>
          <w:tcPr>
            <w:tcW w:w="2667" w:type="dxa"/>
            <w:vMerge/>
          </w:tcPr>
          <w:p w:rsidR="00381EB1" w:rsidRDefault="00381EB1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81EB1">
        <w:tc>
          <w:tcPr>
            <w:tcW w:w="55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22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23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39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6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81EB1">
        <w:tc>
          <w:tcPr>
            <w:tcW w:w="55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22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23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9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667" w:type="dxa"/>
          </w:tcPr>
          <w:p w:rsidR="00381EB1" w:rsidRDefault="00580937">
            <w:pPr>
              <w:tabs>
                <w:tab w:val="left" w:pos="3795"/>
              </w:tabs>
              <w:ind w:firstLine="0"/>
              <w:jc w:val="center"/>
              <w:rPr>
                <w:rStyle w:val="word-wrapper"/>
                <w:rFonts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Style w:val="word-wrapper"/>
                <w:rFonts w:eastAsia="Calibri" w:cs="Times New Roman"/>
                <w:color w:val="242424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381EB1" w:rsidRDefault="00381EB1">
      <w:pPr>
        <w:rPr>
          <w:sz w:val="16"/>
          <w:szCs w:val="16"/>
        </w:rPr>
      </w:pPr>
    </w:p>
    <w:p w:rsidR="00381EB1" w:rsidRDefault="00580937">
      <w:pPr>
        <w:pStyle w:val="Standard"/>
        <w:ind w:firstLine="0"/>
        <w:jc w:val="center"/>
      </w:pPr>
      <w:r>
        <w:rPr>
          <w:b/>
          <w:szCs w:val="28"/>
        </w:rPr>
        <w:t xml:space="preserve">Характеристика объемов водопотребления и </w:t>
      </w:r>
      <w:r>
        <w:rPr>
          <w:b/>
          <w:szCs w:val="28"/>
        </w:rPr>
        <w:t>водоотведения</w:t>
      </w:r>
    </w:p>
    <w:p w:rsidR="00381EB1" w:rsidRDefault="00580937">
      <w:pPr>
        <w:pStyle w:val="Standard"/>
        <w:ind w:firstLine="0"/>
        <w:jc w:val="right"/>
        <w:rPr>
          <w:szCs w:val="28"/>
        </w:rPr>
      </w:pPr>
      <w:r>
        <w:rPr>
          <w:szCs w:val="28"/>
        </w:rPr>
        <w:t>Таблица 11</w:t>
      </w:r>
    </w:p>
    <w:tbl>
      <w:tblPr>
        <w:tblW w:w="96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0"/>
        <w:gridCol w:w="3418"/>
        <w:gridCol w:w="1627"/>
        <w:gridCol w:w="1331"/>
        <w:gridCol w:w="2692"/>
      </w:tblGrid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показателей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Единица</w:t>
            </w:r>
          </w:p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Водопотребление и водоотведение</w:t>
            </w:r>
          </w:p>
        </w:tc>
      </w:tr>
      <w:tr w:rsidR="00381EB1">
        <w:trPr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фактическое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нормативно-расчетное &lt;2&gt;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2026-2031</w:t>
            </w:r>
          </w:p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годы</w:t>
            </w:r>
          </w:p>
        </w:tc>
      </w:tr>
      <w:tr w:rsidR="00381EB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>том числе: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Получение воды из системы водоснабжения, водоотведения </w:t>
            </w:r>
            <w:r>
              <w:rPr>
                <w:rFonts w:eastAsia="Calibri"/>
                <w:sz w:val="24"/>
                <w:szCs w:val="24"/>
              </w:rPr>
              <w:t>(канализации) другого лица: 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ОАО «Могилевхимволокно»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7426,3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2710,632</w:t>
            </w:r>
          </w:p>
        </w:tc>
      </w:tr>
      <w:tr w:rsidR="00381EB1">
        <w:trPr>
          <w:trHeight w:val="2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Ливневые стоки от зданий, сооружений, </w:t>
            </w:r>
            <w:r>
              <w:rPr>
                <w:rFonts w:eastAsia="Calibri"/>
                <w:sz w:val="24"/>
                <w:szCs w:val="24"/>
              </w:rPr>
              <w:t>открытых площадок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377,88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118,682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Использование воды на собственные нужды по целям водопользования – всего</w:t>
            </w:r>
          </w:p>
          <w:p w:rsidR="00381EB1" w:rsidRDefault="00381EB1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381EB1" w:rsidRDefault="00381EB1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381EB1" w:rsidRDefault="00381EB1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7849,38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2845,82</w:t>
            </w:r>
          </w:p>
        </w:tc>
      </w:tr>
      <w:tr w:rsidR="00381EB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числе: на хозяйственно-питьевые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  <w:p w:rsidR="00381EB1" w:rsidRDefault="00381EB1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45,2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16,506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куб. </w:t>
            </w:r>
            <w:r>
              <w:rPr>
                <w:rFonts w:eastAsia="Calibri"/>
                <w:sz w:val="24"/>
                <w:szCs w:val="24"/>
              </w:rPr>
              <w:t>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нужды промышленности</w:t>
            </w:r>
          </w:p>
          <w:p w:rsidR="00381EB1" w:rsidRDefault="00381EB1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7804,18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2829,314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>
              <w:rPr>
                <w:rFonts w:eastAsia="Calibri"/>
                <w:sz w:val="24"/>
                <w:szCs w:val="24"/>
              </w:rPr>
              <w:t>энергетические нужды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Передача воды потребителям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129700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47340,5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Расход воды</w:t>
            </w:r>
            <w:r>
              <w:rPr>
                <w:rFonts w:eastAsia="Calibri"/>
                <w:sz w:val="24"/>
                <w:szCs w:val="24"/>
              </w:rPr>
              <w:t xml:space="preserve"> в системах повторно-последовательного водоснабжения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4731,8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1727,11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Потери и неучтенные расходы воды – 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Безвозвратное водопотребление</w:t>
            </w:r>
          </w:p>
          <w:p w:rsidR="00381EB1" w:rsidRDefault="00381EB1">
            <w:pPr>
              <w:pStyle w:val="Standard"/>
              <w:ind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5189,04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1894</w:t>
            </w:r>
          </w:p>
        </w:tc>
      </w:tr>
      <w:tr w:rsidR="00381EB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Из них: хозяйственно-бытовых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9.3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Сброс сточных вод в окружающую среду с применением полей фильтрации, полей подземной </w:t>
            </w:r>
            <w:r>
              <w:rPr>
                <w:rFonts w:eastAsia="Calibri"/>
                <w:sz w:val="24"/>
                <w:szCs w:val="24"/>
              </w:rPr>
              <w:t>фильтрации, фильтрующих траншей, песчано-гравийных фильтров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сети канализации (коммунальной, ведомственной, другой организации), в т.ч.: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2660,34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951,82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МУКП </w:t>
            </w:r>
            <w:r>
              <w:rPr>
                <w:rFonts w:eastAsia="Calibri"/>
                <w:sz w:val="24"/>
                <w:szCs w:val="24"/>
              </w:rPr>
              <w:t>«Жилкомхоз»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1850,94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656,39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13.2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«Могилевский водоканал» УПКП ВКХ «Могилевоблводоканал»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809,40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295,43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куб. м/сутки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81EB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381EB1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left"/>
            </w:pPr>
            <w:r>
              <w:rPr>
                <w:rFonts w:eastAsia="Calibri"/>
                <w:sz w:val="24"/>
                <w:szCs w:val="24"/>
              </w:rPr>
              <w:t>тыс.куб.м/год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B1" w:rsidRDefault="00580937">
            <w:pPr>
              <w:pStyle w:val="Standard"/>
              <w:ind w:firstLine="0"/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sectPr w:rsidR="00381EB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</w:t>
      </w:r>
      <w:r>
        <w:rPr>
          <w:rFonts w:cs="Times New Roman"/>
          <w:b/>
          <w:szCs w:val="28"/>
        </w:rPr>
        <w:t>. Нормативы допустимых сбросов химических и иных веществ в составе сточных вод</w:t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Характеристика сточных вод, сбрасываемых в поверхностный водный объект</w:t>
      </w: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580937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color w:val="242424"/>
          <w:lang w:val="ru-RU"/>
        </w:rPr>
      </w:pPr>
      <w:r>
        <w:rPr>
          <w:rStyle w:val="h-consnonformat"/>
          <w:rFonts w:eastAsiaTheme="minorEastAsia"/>
          <w:color w:val="242424"/>
        </w:rPr>
        <w:t xml:space="preserve">При соблюдении </w:t>
      </w:r>
      <w:r>
        <w:rPr>
          <w:rStyle w:val="h-consnonformat"/>
          <w:rFonts w:eastAsiaTheme="minorEastAsia"/>
          <w:color w:val="242424"/>
        </w:rPr>
        <w:t>нормативов допустимых сбросов химических и иных веществ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в составе сточных вод при сбросе в</w:t>
      </w:r>
      <w:r>
        <w:rPr>
          <w:rStyle w:val="h-consnonformat"/>
          <w:rFonts w:eastAsiaTheme="minorEastAsia"/>
          <w:color w:val="242424"/>
          <w:lang w:val="ru-RU"/>
        </w:rPr>
        <w:t xml:space="preserve"> _____________________________________________</w:t>
      </w:r>
      <w:r>
        <w:rPr>
          <w:rStyle w:val="h-consnonformat"/>
          <w:rFonts w:eastAsiaTheme="minorEastAsia"/>
          <w:color w:val="242424"/>
        </w:rPr>
        <w:t xml:space="preserve"> при удаленности фонового створа на расстоянии </w:t>
      </w:r>
      <w:r>
        <w:rPr>
          <w:rStyle w:val="h-consnonformat"/>
          <w:rFonts w:eastAsiaTheme="minorEastAsia"/>
          <w:color w:val="242424"/>
          <w:lang w:val="ru-RU"/>
        </w:rPr>
        <w:t>_____</w:t>
      </w:r>
      <w:r>
        <w:rPr>
          <w:rStyle w:val="h-consnonformat"/>
          <w:rFonts w:eastAsiaTheme="minorEastAsia"/>
          <w:color w:val="242424"/>
        </w:rPr>
        <w:t>метров и контрольного створа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на   </w:t>
      </w:r>
    </w:p>
    <w:p w:rsidR="00381EB1" w:rsidRDefault="00580937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Style w:val="h-consnonformat"/>
          <w:rFonts w:eastAsiaTheme="minorEastAsia"/>
          <w:color w:val="242424"/>
        </w:rPr>
      </w:pPr>
      <w:r>
        <w:rPr>
          <w:rStyle w:val="h-consnonformat"/>
          <w:rFonts w:eastAsiaTheme="minorEastAsia"/>
          <w:color w:val="242424"/>
        </w:rPr>
        <w:t>(наименование поверхностного водн</w:t>
      </w:r>
      <w:r>
        <w:rPr>
          <w:rStyle w:val="h-consnonformat"/>
          <w:rFonts w:eastAsiaTheme="minorEastAsia"/>
          <w:color w:val="242424"/>
        </w:rPr>
        <w:t>ого объекта)</w:t>
      </w:r>
    </w:p>
    <w:p w:rsidR="00381EB1" w:rsidRDefault="00580937">
      <w:pPr>
        <w:pStyle w:val="p-consnonformat"/>
        <w:shd w:val="clear" w:color="auto" w:fill="FFFFFF"/>
        <w:spacing w:beforeAutospacing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eastAsiaTheme="minorEastAsia"/>
          <w:color w:val="242424"/>
        </w:rPr>
        <w:t>расстоянии </w:t>
      </w:r>
      <w:r>
        <w:rPr>
          <w:rStyle w:val="h-consnonformat"/>
          <w:rFonts w:eastAsiaTheme="minorEastAsia"/>
          <w:color w:val="242424"/>
          <w:lang w:val="ru-RU"/>
        </w:rPr>
        <w:t xml:space="preserve">______ </w:t>
      </w:r>
      <w:r>
        <w:rPr>
          <w:rStyle w:val="h-consnonformat"/>
          <w:rFonts w:eastAsiaTheme="minorEastAsia"/>
          <w:color w:val="242424"/>
        </w:rPr>
        <w:t>метров от места выпуска сточных вод, с дальностью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транспортирования сточных вод по водоотводящим каналам, каналам</w:t>
      </w:r>
      <w:r>
        <w:rPr>
          <w:rStyle w:val="h-consnonformat"/>
          <w:rFonts w:eastAsiaTheme="minorEastAsia"/>
          <w:color w:val="242424"/>
          <w:lang w:val="ru-RU"/>
        </w:rPr>
        <w:t xml:space="preserve"> </w:t>
      </w:r>
      <w:r>
        <w:rPr>
          <w:rStyle w:val="h-consnonformat"/>
          <w:rFonts w:eastAsiaTheme="minorEastAsia"/>
          <w:color w:val="242424"/>
        </w:rPr>
        <w:t>мелиоративных систем до места их сброса в поверхностный водный объект,</w:t>
      </w:r>
      <w:r>
        <w:rPr>
          <w:rStyle w:val="h-consnonformat"/>
          <w:rFonts w:eastAsiaTheme="minorEastAsia"/>
          <w:color w:val="242424"/>
          <w:lang w:val="ru-RU"/>
        </w:rPr>
        <w:t xml:space="preserve"> ________ </w:t>
      </w:r>
      <w:r>
        <w:rPr>
          <w:rStyle w:val="h-consnonformat"/>
          <w:rFonts w:eastAsiaTheme="minorEastAsia"/>
          <w:color w:val="242424"/>
        </w:rPr>
        <w:t>километров</w:t>
      </w:r>
      <w:r>
        <w:rPr>
          <w:rStyle w:val="h-consnonformat"/>
          <w:rFonts w:ascii="Courier New" w:eastAsiaTheme="minorEastAsia" w:hAnsi="Courier New" w:cs="Courier New"/>
          <w:color w:val="242424"/>
          <w:sz w:val="18"/>
          <w:szCs w:val="18"/>
        </w:rPr>
        <w:t>            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</w:rPr>
        <w:t>12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2080"/>
        <w:gridCol w:w="2079"/>
        <w:gridCol w:w="3490"/>
        <w:gridCol w:w="1701"/>
        <w:gridCol w:w="1702"/>
        <w:gridCol w:w="1842"/>
        <w:gridCol w:w="1666"/>
      </w:tblGrid>
      <w:tr w:rsidR="00381EB1">
        <w:tc>
          <w:tcPr>
            <w:tcW w:w="2080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207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10401" w:type="dxa"/>
            <w:gridSpan w:val="5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381EB1">
        <w:tc>
          <w:tcPr>
            <w:tcW w:w="2080" w:type="dxa"/>
            <w:vMerge/>
          </w:tcPr>
          <w:p w:rsidR="00381EB1" w:rsidRDefault="00381E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93" w:type="dxa"/>
            <w:gridSpan w:val="3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поступающ</w:t>
            </w:r>
            <w:r>
              <w:rPr>
                <w:rFonts w:eastAsia="Calibri" w:cs="Times New Roman"/>
                <w:sz w:val="24"/>
                <w:szCs w:val="24"/>
              </w:rPr>
              <w:t>их на очистку</w:t>
            </w:r>
          </w:p>
        </w:tc>
        <w:tc>
          <w:tcPr>
            <w:tcW w:w="3508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381EB1">
        <w:tc>
          <w:tcPr>
            <w:tcW w:w="2080" w:type="dxa"/>
            <w:vMerge/>
          </w:tcPr>
          <w:p w:rsidR="00381EB1" w:rsidRDefault="00381E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7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70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84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среднегодовая</w:t>
            </w:r>
          </w:p>
        </w:tc>
        <w:tc>
          <w:tcPr>
            <w:tcW w:w="16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максимальная</w:t>
            </w:r>
          </w:p>
        </w:tc>
      </w:tr>
      <w:tr w:rsidR="00381EB1">
        <w:tc>
          <w:tcPr>
            <w:tcW w:w="20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381EB1">
        <w:tc>
          <w:tcPr>
            <w:tcW w:w="20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4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13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821"/>
        <w:gridCol w:w="1823"/>
        <w:gridCol w:w="1820"/>
        <w:gridCol w:w="1518"/>
        <w:gridCol w:w="1518"/>
        <w:gridCol w:w="1517"/>
        <w:gridCol w:w="1517"/>
        <w:gridCol w:w="1519"/>
        <w:gridCol w:w="1507"/>
      </w:tblGrid>
      <w:tr w:rsidR="00381EB1">
        <w:tc>
          <w:tcPr>
            <w:tcW w:w="1821" w:type="dxa"/>
            <w:vMerge w:val="restart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Географические координаты выпуска сточных вод (в градусах, </w:t>
            </w:r>
            <w:r>
              <w:rPr>
                <w:rFonts w:eastAsia="Calibri" w:cs="Times New Roman"/>
                <w:sz w:val="24"/>
                <w:szCs w:val="24"/>
              </w:rPr>
              <w:t>минутах и секундах), характеристика водоприемника сточных вод</w:t>
            </w:r>
          </w:p>
        </w:tc>
        <w:tc>
          <w:tcPr>
            <w:tcW w:w="1823" w:type="dxa"/>
            <w:vMerge w:val="restart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20" w:type="dxa"/>
            <w:vMerge w:val="restart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9096" w:type="dxa"/>
            <w:gridSpan w:val="6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Расчетное зна</w:t>
            </w:r>
            <w:r>
              <w:rPr>
                <w:rFonts w:eastAsia="Calibri" w:cs="Times New Roman"/>
                <w:sz w:val="24"/>
                <w:szCs w:val="24"/>
              </w:rPr>
              <w:t>чение допустимой концентрации загрязняющих веществ в составе</w:t>
            </w:r>
          </w:p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сточных вод, сбрасываемых в поверхностный водный объект</w:t>
            </w:r>
          </w:p>
        </w:tc>
      </w:tr>
      <w:tr w:rsidR="00381EB1">
        <w:tc>
          <w:tcPr>
            <w:tcW w:w="1821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381EB1" w:rsidRDefault="00381EB1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81EB1" w:rsidRDefault="00381EB1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51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  <w:tc>
          <w:tcPr>
            <w:tcW w:w="150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2031 год</w:t>
            </w:r>
          </w:p>
        </w:tc>
      </w:tr>
      <w:tr w:rsidR="00381EB1">
        <w:tc>
          <w:tcPr>
            <w:tcW w:w="1821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381EB1">
        <w:tc>
          <w:tcPr>
            <w:tcW w:w="1821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jc w:val="center"/>
        <w:rPr>
          <w:rFonts w:cs="Times New Roman"/>
          <w:sz w:val="24"/>
          <w:szCs w:val="24"/>
        </w:rPr>
      </w:pPr>
    </w:p>
    <w:p w:rsidR="00381EB1" w:rsidRDefault="00381EB1">
      <w:pPr>
        <w:jc w:val="center"/>
        <w:rPr>
          <w:rFonts w:cs="Times New Roman"/>
          <w:b/>
          <w:szCs w:val="28"/>
          <w:lang w:val="en-US"/>
        </w:rPr>
      </w:pPr>
    </w:p>
    <w:p w:rsidR="00381EB1" w:rsidRDefault="00580937">
      <w:pPr>
        <w:rPr>
          <w:sz w:val="16"/>
          <w:szCs w:val="16"/>
        </w:rPr>
      </w:pPr>
      <w:r>
        <w:br w:type="page"/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VII</w:t>
      </w:r>
      <w:r>
        <w:rPr>
          <w:rFonts w:cs="Times New Roman"/>
          <w:b/>
          <w:szCs w:val="28"/>
        </w:rPr>
        <w:t>. Охрана атмосферного воздуха</w:t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Параметры источников выбросов загрязняющих веществ в атмосферный воздух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14</w:t>
      </w:r>
    </w:p>
    <w:tbl>
      <w:tblPr>
        <w:tblStyle w:val="afb"/>
        <w:tblW w:w="15694" w:type="dxa"/>
        <w:tblLayout w:type="fixed"/>
        <w:tblLook w:val="04A0" w:firstRow="1" w:lastRow="0" w:firstColumn="1" w:lastColumn="0" w:noHBand="0" w:noVBand="1"/>
      </w:tblPr>
      <w:tblGrid>
        <w:gridCol w:w="773"/>
        <w:gridCol w:w="1838"/>
        <w:gridCol w:w="847"/>
        <w:gridCol w:w="3309"/>
        <w:gridCol w:w="1676"/>
        <w:gridCol w:w="1676"/>
        <w:gridCol w:w="1119"/>
        <w:gridCol w:w="1117"/>
        <w:gridCol w:w="1121"/>
        <w:gridCol w:w="2218"/>
      </w:tblGrid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 выброса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участок), наименование технологического оборудования</w:t>
            </w:r>
          </w:p>
        </w:tc>
        <w:tc>
          <w:tcPr>
            <w:tcW w:w="4156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Загрязняющее вещество</w:t>
            </w:r>
          </w:p>
        </w:tc>
        <w:tc>
          <w:tcPr>
            <w:tcW w:w="3352" w:type="dxa"/>
            <w:gridSpan w:val="2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Оснащение газоочистными установками (далее-ГОУ), </w:t>
            </w:r>
            <w:r>
              <w:rPr>
                <w:rFonts w:eastAsia="Calibri" w:cs="Times New Roman"/>
                <w:sz w:val="20"/>
                <w:szCs w:val="20"/>
              </w:rPr>
              <w:t>автоматизированными системами контроля выбросов (далее-АСК)</w:t>
            </w:r>
          </w:p>
        </w:tc>
        <w:tc>
          <w:tcPr>
            <w:tcW w:w="3357" w:type="dxa"/>
            <w:gridSpan w:val="3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  <w:tc>
          <w:tcPr>
            <w:tcW w:w="221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Нормативное содержание кислорода в отходящих газах, %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3309" w:type="dxa"/>
            <w:vMerge w:val="restart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352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3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2026-2031 годы</w:t>
            </w:r>
          </w:p>
        </w:tc>
        <w:tc>
          <w:tcPr>
            <w:tcW w:w="221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rPr>
          <w:trHeight w:val="240"/>
        </w:trPr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мг/м3</w:t>
            </w:r>
          </w:p>
        </w:tc>
        <w:tc>
          <w:tcPr>
            <w:tcW w:w="111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121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221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rPr>
          <w:trHeight w:val="920"/>
        </w:trPr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название АСК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группа ГОУ, количество ступеней </w:t>
            </w:r>
            <w:r>
              <w:rPr>
                <w:rFonts w:eastAsia="Calibri" w:cs="Times New Roman"/>
                <w:sz w:val="20"/>
                <w:szCs w:val="20"/>
              </w:rPr>
              <w:t>очистки</w:t>
            </w:r>
          </w:p>
        </w:tc>
        <w:tc>
          <w:tcPr>
            <w:tcW w:w="1119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15694" w:type="dxa"/>
            <w:gridSpan w:val="10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слива сырья из ж/д цистерн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Участок слива сырья из ж/д цистерн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Резервуарный парк сырья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</w:t>
            </w:r>
            <w:r>
              <w:rPr>
                <w:rFonts w:eastAsia="Calibri" w:cs="Times New Roman"/>
                <w:sz w:val="20"/>
                <w:szCs w:val="20"/>
              </w:rPr>
              <w:t xml:space="preserve">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Резервуарный парк подготовки смеси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Насосная нефтепродуктов. Дренажная емкость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Декантер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Декантер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Трикантер, сепараторы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Емкости очищенного продукта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Дренажные емкости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Налив из дренажных </w:t>
            </w:r>
            <w:r>
              <w:rPr>
                <w:rFonts w:eastAsia="Calibri" w:cs="Times New Roman"/>
                <w:sz w:val="20"/>
                <w:szCs w:val="20"/>
              </w:rPr>
              <w:t>емкостей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0,002097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0,065216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-24.325-01/0007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19,896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618,860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34,028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0,342393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16,298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0,040760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2,271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0,000236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Камера обогрева сушильного барабана. Рабочий режим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0,000664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0,020788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2,853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88,082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40,59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485,8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4,636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139,999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487,6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4,653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144,870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0,000243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9,146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0,090672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0,011058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0,598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1. Камера </w:t>
            </w:r>
            <w:r>
              <w:rPr>
                <w:rFonts w:eastAsia="Calibri" w:cs="Times New Roman"/>
                <w:sz w:val="20"/>
                <w:szCs w:val="20"/>
              </w:rPr>
              <w:t>обогрева сушильного барабана. Сушка футеровки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1.Система аспирации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5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1.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переходном 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13,890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110,103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19,179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55,235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1,777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рабочем 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0,875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22,621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63,565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Углерод </w:t>
            </w:r>
            <w:r>
              <w:rPr>
                <w:rFonts w:eastAsia="Calibri" w:cs="Times New Roman"/>
                <w:sz w:val="20"/>
                <w:szCs w:val="20"/>
              </w:rPr>
              <w:t>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1,274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32,918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1,043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1. Реактор в рабочем 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5,5 суток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9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6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Углерод </w:t>
            </w:r>
            <w:r>
              <w:rPr>
                <w:rFonts w:eastAsia="Calibri" w:cs="Times New Roman"/>
                <w:sz w:val="20"/>
                <w:szCs w:val="20"/>
              </w:rPr>
              <w:t>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1 сутки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1. Реактор в режиме разогрева. Разогрев 5,5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9" w:type="dxa"/>
          </w:tcPr>
          <w:p w:rsidR="00381EB1" w:rsidRDefault="00580937">
            <w:pPr>
              <w:ind w:firstLine="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Камера обогрева сушильного барабана. Рабочий режим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0,094000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0,000658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0,020623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АСКВ №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ECS</w:t>
            </w:r>
            <w:r>
              <w:rPr>
                <w:rFonts w:eastAsia="Calibri" w:cs="Times New Roman"/>
                <w:sz w:val="20"/>
                <w:szCs w:val="20"/>
              </w:rPr>
              <w:t>-24.325-01/0019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299,5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486,6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4,784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144,669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491,0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2,238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0,000241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Бензо/к/флюоратен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 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9,423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0,089953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0,010970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 гидрофторид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0,616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0,000066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2. Система аспирации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2. Реактор в переходном режиме. </w:t>
            </w:r>
            <w:r>
              <w:rPr>
                <w:rFonts w:eastAsia="Calibri" w:cs="Times New Roman"/>
                <w:sz w:val="20"/>
                <w:szCs w:val="20"/>
              </w:rPr>
              <w:t>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58,232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167,707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0,000276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</w:t>
            </w:r>
            <w:r>
              <w:rPr>
                <w:rFonts w:eastAsia="Calibri" w:cs="Times New Roman"/>
                <w:sz w:val="20"/>
                <w:szCs w:val="20"/>
              </w:rPr>
              <w:t xml:space="preserve">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3,139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81,125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1,362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рабочем 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tabs>
                <w:tab w:val="center" w:pos="1546"/>
              </w:tabs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</w:t>
            </w:r>
            <w:r>
              <w:rPr>
                <w:rFonts w:eastAsia="Calibri" w:cs="Times New Roman"/>
                <w:sz w:val="20"/>
                <w:szCs w:val="20"/>
              </w:rPr>
              <w:t>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</w:t>
            </w:r>
            <w:r>
              <w:rPr>
                <w:rFonts w:eastAsia="Calibri" w:cs="Times New Roman"/>
                <w:sz w:val="20"/>
                <w:szCs w:val="20"/>
              </w:rPr>
              <w:t>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</w:t>
            </w:r>
            <w:r>
              <w:rPr>
                <w:rFonts w:eastAsia="Calibri" w:cs="Times New Roman"/>
                <w:sz w:val="20"/>
                <w:szCs w:val="20"/>
              </w:rPr>
              <w:t xml:space="preserve"> № 2. 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</w:t>
            </w:r>
            <w:r>
              <w:rPr>
                <w:rFonts w:eastAsia="Calibri" w:cs="Times New Roman"/>
                <w:sz w:val="20"/>
                <w:szCs w:val="20"/>
              </w:rPr>
              <w:t xml:space="preserve"> разогрева. Разогрев 5,5 суток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2. Реактор в </w:t>
            </w:r>
            <w:r>
              <w:rPr>
                <w:rFonts w:eastAsia="Calibri" w:cs="Times New Roman"/>
                <w:sz w:val="20"/>
                <w:szCs w:val="20"/>
              </w:rPr>
              <w:t>режиме разогрева. Разогрев 9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2. Реактор в режиме разогрева. </w:t>
            </w:r>
            <w:r>
              <w:rPr>
                <w:rFonts w:eastAsia="Calibri" w:cs="Times New Roman"/>
                <w:sz w:val="20"/>
                <w:szCs w:val="20"/>
              </w:rPr>
              <w:t>Разогрев 6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rPr>
          <w:trHeight w:val="793"/>
        </w:trPr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2. Реактор в режиме разогрева. Разогрев 5,5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Аккумулирующая емкость дождевых стоков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Канализационная насосная станция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0082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Канализационная насосная станция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0046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изготовления огнеупоров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Ортофосфорная кислота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0047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Ремонтно-механический цех. Участок изготовления </w:t>
            </w:r>
            <w:r>
              <w:rPr>
                <w:rFonts w:eastAsia="Calibri" w:cs="Times New Roman"/>
                <w:sz w:val="20"/>
                <w:szCs w:val="20"/>
              </w:rPr>
              <w:t>огнеупоров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подготовки хопперов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9,5</w:t>
            </w: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0058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Здание решеток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Газопровод, ГРП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Газопровод, ГРП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1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1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2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2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Камера обогрева сушильного барабана. Рабочий режим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Свинец и его </w:t>
            </w:r>
            <w:r>
              <w:rPr>
                <w:rFonts w:eastAsia="Calibri" w:cs="Times New Roman"/>
                <w:sz w:val="20"/>
                <w:szCs w:val="20"/>
              </w:rPr>
              <w:t>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СЭ.20282.АСК.001.УХЛ1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Камера обогрева сушильного барабана. Сушка футеровки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Система аспирации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3. Пневмотранспорт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3. Реактор в переходном </w:t>
            </w:r>
            <w:r>
              <w:rPr>
                <w:rFonts w:eastAsia="Calibri" w:cs="Times New Roman"/>
                <w:sz w:val="20"/>
                <w:szCs w:val="20"/>
              </w:rPr>
              <w:t>режиме. Дожиг отходящих газов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669,03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335,05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</w:t>
            </w:r>
            <w:r>
              <w:rPr>
                <w:rFonts w:eastAsia="Calibri" w:cs="Times New Roman"/>
                <w:sz w:val="20"/>
                <w:szCs w:val="20"/>
              </w:rPr>
              <w:t xml:space="preserve"> в рабочем режиме. Дожиг отходящих газов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240,10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342,69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2,718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3. </w:t>
            </w:r>
            <w:r>
              <w:rPr>
                <w:rFonts w:eastAsia="Calibri" w:cs="Times New Roman"/>
                <w:sz w:val="20"/>
                <w:szCs w:val="20"/>
              </w:rPr>
              <w:t>Реактор в режиме разогрева. Разогрев 8 суток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</w:t>
            </w:r>
            <w:r>
              <w:rPr>
                <w:rFonts w:eastAsia="Calibri" w:cs="Times New Roman"/>
                <w:sz w:val="20"/>
                <w:szCs w:val="20"/>
              </w:rPr>
              <w:t>3.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3. Реактор в режиме </w:t>
            </w:r>
            <w:r>
              <w:rPr>
                <w:rFonts w:eastAsia="Calibri" w:cs="Times New Roman"/>
                <w:sz w:val="20"/>
                <w:szCs w:val="20"/>
              </w:rPr>
              <w:t>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3. Реактор в режиме разогрева. Разогрев </w:t>
            </w:r>
            <w:r>
              <w:rPr>
                <w:rFonts w:eastAsia="Calibri" w:cs="Times New Roman"/>
                <w:sz w:val="20"/>
                <w:szCs w:val="20"/>
              </w:rPr>
              <w:t>5,5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2. Реактор в режиме разогрева. Разогрев 3 суток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3. Реактор в режиме разогрева. Разогрев 5,5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0075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Уста-новка № 3. Емкость с керосином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4. Камера обогрева сушильного барабана. Рабочий режим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СЭ.20282.АСК.002.УХЛ1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300,73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501,22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15,9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Камера </w:t>
            </w:r>
            <w:r>
              <w:rPr>
                <w:rFonts w:eastAsia="Calibri" w:cs="Times New Roman"/>
                <w:sz w:val="20"/>
                <w:szCs w:val="20"/>
              </w:rPr>
              <w:t>обогрева сушильного барабана. Сушка футеровки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Система аспирации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Пневмотранспорт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группа Ф, 1 ступень очистки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</w:t>
            </w:r>
            <w:r>
              <w:rPr>
                <w:rFonts w:eastAsia="Calibri" w:cs="Times New Roman"/>
                <w:sz w:val="20"/>
                <w:szCs w:val="20"/>
              </w:rPr>
              <w:t>Установка № 4. Реактор в переходном режиме. Разогрев отделения улавливания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274,41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переходном режиме. Дожиг отходящих газов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242,93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668,76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335,19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0,760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рабочем режиме. Дожиг отходящих газов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238,99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649,65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345,61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10,97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0,0012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16,6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18,831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5,5 суток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Реактор в режиме разогрева. Разогрев 8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ЦПТУ Установка № 4. Реактор в режиме разогрева. Разогрев 3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</w:t>
            </w:r>
            <w:r>
              <w:rPr>
                <w:rFonts w:eastAsia="Calibri" w:cs="Times New Roman"/>
                <w:sz w:val="20"/>
                <w:szCs w:val="20"/>
              </w:rPr>
              <w:t>Реактор в режиме разогрева. Разогрев 1 сутки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Установка № 4. Реактор в режиме </w:t>
            </w:r>
            <w:r>
              <w:rPr>
                <w:rFonts w:eastAsia="Calibri" w:cs="Times New Roman"/>
                <w:sz w:val="20"/>
                <w:szCs w:val="20"/>
              </w:rPr>
              <w:t>разогрева. Разогрев 5,5 суток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306,49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39,44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техуглерода. Установка № 4. Емкость с керосином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пред. С11-С19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0034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Помещение механической обработки и ремонта оборудования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77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0069</w:t>
            </w:r>
          </w:p>
        </w:tc>
        <w:tc>
          <w:tcPr>
            <w:tcW w:w="18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Цех производства техуглерода. Насосная ТЛС и раствора </w:t>
            </w:r>
            <w:r>
              <w:rPr>
                <w:rFonts w:eastAsia="Calibri" w:cs="Times New Roman"/>
                <w:sz w:val="20"/>
                <w:szCs w:val="20"/>
              </w:rPr>
              <w:t>КОН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 суммарно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4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Технологическая установка № 4 ШРП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0410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8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</w:t>
            </w: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соединения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16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Система автоматизированного контроля и учета выбросов № СЭ.20281.АСК.001.УХЛ1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800,0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Твердые </w:t>
            </w:r>
            <w:r>
              <w:rPr>
                <w:rFonts w:eastAsia="Calibri" w:cs="Times New Roman"/>
                <w:sz w:val="20"/>
                <w:szCs w:val="20"/>
              </w:rPr>
              <w:t>частицы суммарно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655,0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99,556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3096,577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6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250,89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2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10,77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0,020400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773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3309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0,000300</w:t>
            </w:r>
          </w:p>
        </w:tc>
        <w:tc>
          <w:tcPr>
            <w:tcW w:w="111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12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2218" w:type="dxa"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381EB1" w:rsidRDefault="00381EB1">
      <w:pPr>
        <w:ind w:firstLine="0"/>
        <w:jc w:val="left"/>
        <w:rPr>
          <w:rFonts w:cs="Times New Roman"/>
          <w:szCs w:val="28"/>
        </w:rPr>
      </w:pPr>
    </w:p>
    <w:p w:rsidR="00381EB1" w:rsidRDefault="00381EB1">
      <w:pPr>
        <w:ind w:firstLine="0"/>
        <w:jc w:val="left"/>
        <w:rPr>
          <w:rFonts w:cs="Times New Roman"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Перечень источников выбросов, оснащенных (планируемых к оснащению) АСК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15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850"/>
        <w:gridCol w:w="2551"/>
        <w:gridCol w:w="4767"/>
        <w:gridCol w:w="2428"/>
      </w:tblGrid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Номер </w:t>
            </w:r>
            <w:r>
              <w:rPr>
                <w:rFonts w:eastAsia="Calibri" w:cs="Times New Roman"/>
                <w:sz w:val="20"/>
                <w:szCs w:val="20"/>
              </w:rPr>
              <w:t>источника выброса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401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Контролируемое загрязняющее вещество</w:t>
            </w:r>
          </w:p>
        </w:tc>
        <w:tc>
          <w:tcPr>
            <w:tcW w:w="47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и тип приборов АСК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Год ввода АСК в эксплуатацию, планируемый или фактический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Котел-утилизатор паровой утилизационной котельной энергоцеха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Камера обогрева сушильного барабана БСК-100 </w:t>
            </w:r>
            <w:r>
              <w:rPr>
                <w:rFonts w:eastAsia="Calibri" w:cs="Times New Roman"/>
                <w:sz w:val="20"/>
                <w:szCs w:val="20"/>
              </w:rPr>
              <w:t>цеха производства технического углерода. Установка № 1.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Камера обогрева сушильного барабана БСК-100 </w:t>
            </w:r>
            <w:r>
              <w:rPr>
                <w:rFonts w:eastAsia="Calibri" w:cs="Times New Roman"/>
                <w:sz w:val="20"/>
                <w:szCs w:val="20"/>
              </w:rPr>
              <w:t>цеха производства технического углерода. Установка № 2.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 пыли DCEM 2100 «CODEL»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Камера обогрева сушильного барабана БСК-100 </w:t>
            </w:r>
            <w:r>
              <w:rPr>
                <w:rFonts w:eastAsia="Calibri" w:cs="Times New Roman"/>
                <w:sz w:val="20"/>
                <w:szCs w:val="20"/>
              </w:rPr>
              <w:t>цеха производства технического углерода. Установка № 3.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42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Камера обогрева сушильного </w:t>
            </w:r>
            <w:r>
              <w:rPr>
                <w:rFonts w:eastAsia="Calibri" w:cs="Times New Roman"/>
                <w:sz w:val="20"/>
                <w:szCs w:val="20"/>
              </w:rPr>
              <w:t>барабана БСК-100 цеха производства технического углерода. Установка № 4.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81EB1">
        <w:tc>
          <w:tcPr>
            <w:tcW w:w="11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2836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Котлы-утилизаторы паровой утилизационной </w:t>
            </w:r>
            <w:r>
              <w:rPr>
                <w:rFonts w:eastAsia="Calibri" w:cs="Times New Roman"/>
                <w:sz w:val="20"/>
                <w:szCs w:val="20"/>
              </w:rPr>
              <w:t>котельной энергоцеха</w:t>
            </w: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оксиды (в пересчете на диоксид)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анализатор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газа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Gasboard-3000Plus «Hubei Cubic-Ruiyi Instrument Co»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81EB1">
        <w:tc>
          <w:tcPr>
            <w:tcW w:w="11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2551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4767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пылемер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</w:t>
            </w:r>
            <w:r>
              <w:rPr>
                <w:rFonts w:eastAsia="Calibri" w:cs="Times New Roman"/>
                <w:sz w:val="20"/>
                <w:szCs w:val="20"/>
              </w:rPr>
              <w:t>-16.М «АО Проманалитприбор»</w:t>
            </w:r>
          </w:p>
        </w:tc>
        <w:tc>
          <w:tcPr>
            <w:tcW w:w="2428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81EB1" w:rsidRDefault="00580937">
      <w:pPr>
        <w:rPr>
          <w:rFonts w:cs="Times New Roman"/>
          <w:sz w:val="24"/>
          <w:szCs w:val="24"/>
        </w:rPr>
      </w:pPr>
      <w:r>
        <w:br w:type="page"/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lastRenderedPageBreak/>
        <w:t>VIII</w:t>
      </w:r>
      <w:r>
        <w:rPr>
          <w:rFonts w:cs="Times New Roman"/>
          <w:b/>
          <w:szCs w:val="28"/>
        </w:rPr>
        <w:t xml:space="preserve">. Предложения по нормативам допустимых выбросов загрязняющих веществ в атмосферный воздух </w:t>
      </w:r>
    </w:p>
    <w:p w:rsidR="00381EB1" w:rsidRDefault="00381EB1">
      <w:pPr>
        <w:ind w:firstLine="0"/>
        <w:jc w:val="center"/>
        <w:rPr>
          <w:rFonts w:cs="Times New Roman"/>
          <w:b/>
          <w:szCs w:val="28"/>
        </w:rPr>
      </w:pP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16</w:t>
      </w:r>
    </w:p>
    <w:tbl>
      <w:tblPr>
        <w:tblStyle w:val="afb"/>
        <w:tblpPr w:leftFromText="180" w:rightFromText="180" w:vertAnchor="text" w:tblpY="1"/>
        <w:tblOverlap w:val="never"/>
        <w:tblW w:w="15280" w:type="dxa"/>
        <w:tblLayout w:type="fixed"/>
        <w:tblLook w:val="04A0" w:firstRow="1" w:lastRow="0" w:firstColumn="1" w:lastColumn="0" w:noHBand="0" w:noVBand="1"/>
      </w:tblPr>
      <w:tblGrid>
        <w:gridCol w:w="615"/>
        <w:gridCol w:w="1626"/>
        <w:gridCol w:w="784"/>
        <w:gridCol w:w="9"/>
        <w:gridCol w:w="804"/>
        <w:gridCol w:w="915"/>
        <w:gridCol w:w="1264"/>
        <w:gridCol w:w="1366"/>
        <w:gridCol w:w="1268"/>
        <w:gridCol w:w="1366"/>
        <w:gridCol w:w="1265"/>
        <w:gridCol w:w="1441"/>
        <w:gridCol w:w="1190"/>
        <w:gridCol w:w="1367"/>
      </w:tblGrid>
      <w:tr w:rsidR="00381EB1">
        <w:trPr>
          <w:trHeight w:val="470"/>
        </w:trPr>
        <w:tc>
          <w:tcPr>
            <w:tcW w:w="3838" w:type="dxa"/>
            <w:gridSpan w:val="5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Загрязняющее </w:t>
            </w:r>
            <w:r>
              <w:rPr>
                <w:rFonts w:eastAsia="Calibri" w:cs="Times New Roman"/>
                <w:sz w:val="20"/>
                <w:szCs w:val="20"/>
              </w:rPr>
              <w:t>вещество</w:t>
            </w:r>
          </w:p>
        </w:tc>
        <w:tc>
          <w:tcPr>
            <w:tcW w:w="915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Номера источника выбросов</w:t>
            </w:r>
          </w:p>
        </w:tc>
        <w:tc>
          <w:tcPr>
            <w:tcW w:w="10527" w:type="dxa"/>
            <w:gridSpan w:val="8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Нормативы допустимых выбросов</w:t>
            </w:r>
          </w:p>
        </w:tc>
      </w:tr>
      <w:tr w:rsidR="00381EB1">
        <w:trPr>
          <w:trHeight w:val="225"/>
        </w:trPr>
        <w:tc>
          <w:tcPr>
            <w:tcW w:w="3838" w:type="dxa"/>
            <w:gridSpan w:val="5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2634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706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2557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2029 -2031 годы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вещества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Класс опасности</w:t>
            </w:r>
          </w:p>
        </w:tc>
        <w:tc>
          <w:tcPr>
            <w:tcW w:w="915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г/с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т/год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15280" w:type="dxa"/>
            <w:gridSpan w:val="14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Для объекта воздействия</w:t>
            </w:r>
            <w:r>
              <w:rPr>
                <w:rFonts w:eastAsia="Calibri" w:cs="Times New Roman"/>
                <w:sz w:val="20"/>
                <w:szCs w:val="20"/>
              </w:rPr>
              <w:t xml:space="preserve"> на атмосферный воздух: ИООО «Омск Карбон Могилев» Могилевская обл., Могилевский район, Вейнянский с/с, 36, ИООО «Омск Карбон Могилев» западнее аг. Вейно</w:t>
            </w:r>
          </w:p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(наименование и местонахождение объекта воздействия)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0,342393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0,342393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0,342393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0,011008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0,342393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0,090672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0,090672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0,090672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0,002895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0,090672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соед.(в пересчете на кадмий)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0,089953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0,089953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0,089953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0,002872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0,089953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0,040760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0,040760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0,040760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0,001310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0,040760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0,011058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0,011058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0,011058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0,011058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соед. (в пересчете на ртуть)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0,010970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0,010970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0,010970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0,000350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0,010970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соед.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0,009714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hAnsi="Times New Roman Cyr"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0,302155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0,004082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0,128745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0,000664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0,020788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0,000658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0,020623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соед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0,000860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0,026936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121,595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3782,079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24,301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755,859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2,853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88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</w:t>
            </w: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082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0,637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13,890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0,875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22,621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0,251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0,208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Theme="minorHAnsi" w:eastAsia="Calibri" w:hAnsiTheme="minorHAnsi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0,597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Азота </w:t>
            </w:r>
            <w:r>
              <w:rPr>
                <w:rFonts w:eastAsia="Calibri" w:cs="Times New Roman"/>
                <w:sz w:val="20"/>
                <w:szCs w:val="20"/>
              </w:rPr>
              <w:t>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2,945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90,503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21,150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60,911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1,152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29,789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21,718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62,549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1,395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36,057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4,097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128,322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0,636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1,787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17,117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49,298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1,023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26,439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0,831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Азота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301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34,028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34,028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34,028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34,028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9,146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9,146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9,146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9,146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Гидрохлорид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9,423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9,423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9,423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9,423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99,556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3096,577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19,896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618,860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4,636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139,999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4,636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139,999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38,230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110,103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2,459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63,565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4,784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144,669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58,232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167,707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3,139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81,125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59,798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172,217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3,806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98,367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47,121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135,709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2,781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71,870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38,134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1186,107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7,621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237,047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4,653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144,870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0,171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0,481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19,179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55,235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1,274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32,918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0,032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0,016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4,828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150,181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29,165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83,994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1,656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42,793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29,947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86,247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1,991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51,464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6,829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213,869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0,480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23,618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68,019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1,479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38,234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0,130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фтор):-гидрофторид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2,271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2,271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2,271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2,271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фтор):-гидрофторид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Фтористые газообразные соед (в пересчете на фтор):-гидрофторид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Ортофосф. к-та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348</w:t>
            </w:r>
          </w:p>
        </w:tc>
        <w:tc>
          <w:tcPr>
            <w:tcW w:w="813" w:type="dxa"/>
            <w:gridSpan w:val="2"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4,327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1,134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2,699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3,821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3,628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2,401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0,664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1,308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40,681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8,782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2,189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0,617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1,777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0,040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1,043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0,074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2,238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0,938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2,702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</w:t>
            </w:r>
            <w:r>
              <w:rPr>
                <w:rFonts w:eastAsia="Calibri" w:cs="Times New Roman"/>
                <w:sz w:val="20"/>
                <w:szCs w:val="20"/>
              </w:rPr>
              <w:t xml:space="preserve">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0,053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1,362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0,963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2,775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1,640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3,086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0,460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2,188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С1-С10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1,214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33,334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11,189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1336,023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6,360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5,743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Метан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0,338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10,514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2,263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0,553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0,255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0,570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0,697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0,715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0,408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0,797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0,196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0,563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6,240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1,342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0,332</w:t>
            </w:r>
          </w:p>
        </w:tc>
      </w:tr>
      <w:tr w:rsidR="00381EB1">
        <w:trPr>
          <w:trHeight w:val="125"/>
        </w:trPr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0,271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0,414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0,424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0,242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0,473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0,334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621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ароматические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655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0,000137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0,004255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0,000029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0,000898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0,000063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0,000181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239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0018/6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0066/4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0,000241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0,000096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0,000276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249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0,000124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0023/6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ascii="Times New Roman Cyr" w:eastAsia="Calibri" w:hAnsi="Times New Roman Cyr" w:cs="Arial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0067/4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0,000282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0,000155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0028/4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269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0064/4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0,000010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0,000324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0,000222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279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0033/4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703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0065/4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0,002477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0,077060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0,000535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0,016629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0,004511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289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0,001167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0,003360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0,000072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0,000143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0,004476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0,001776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0,005114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0,000095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0,002462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0,001821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0,005244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0,000116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0,002998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0,000187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0,005854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0,001435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0,004133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299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716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0,000085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0,002197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301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Бензо/в/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727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Бензо/к/ флюоратен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728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729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0059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6012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0062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6013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0,032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Этантиол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1728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6014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</w:t>
            </w:r>
            <w:r>
              <w:rPr>
                <w:rFonts w:eastAsia="Calibri" w:cs="Times New Roman"/>
                <w:sz w:val="20"/>
                <w:szCs w:val="20"/>
              </w:rPr>
              <w:t>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0,042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0,022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0079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6080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0075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С11-С19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2754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2,080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64,694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0,449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13,963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8,203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2,869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0,974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1,564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8,379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2,816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1,482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4,272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2,067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0026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1,523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0027/3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0,097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2,506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0,384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12,061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3,129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4,438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0032/2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1,200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3,457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0032/3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1,832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0034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0,001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 Cyr" w:eastAsia="Calibri" w:hAnsi="Times New Roman Cyr" w:cs="Arial"/>
                <w:sz w:val="20"/>
                <w:szCs w:val="20"/>
              </w:rPr>
              <w:t>0,029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358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Твердые частицы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2902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0069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359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16,298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16,298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16,298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0,524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16,298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360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4,423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4,423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4,423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0,141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4,423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Общий органический углерод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3005</w:t>
            </w:r>
          </w:p>
        </w:tc>
        <w:tc>
          <w:tcPr>
            <w:tcW w:w="804" w:type="dxa"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0,140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4,388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362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0,000038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0,001182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363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0,000008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0,000236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364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365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0,000002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0,000066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366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</w:tr>
      <w:tr w:rsidR="00381EB1">
        <w:tc>
          <w:tcPr>
            <w:tcW w:w="6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367</w:t>
            </w:r>
          </w:p>
        </w:tc>
        <w:tc>
          <w:tcPr>
            <w:tcW w:w="1626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ПХБ</w:t>
            </w:r>
          </w:p>
        </w:tc>
        <w:tc>
          <w:tcPr>
            <w:tcW w:w="793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3920</w:t>
            </w:r>
          </w:p>
        </w:tc>
        <w:tc>
          <w:tcPr>
            <w:tcW w:w="80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26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26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44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  <w:tc>
          <w:tcPr>
            <w:tcW w:w="119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0,000003</w:t>
            </w:r>
          </w:p>
        </w:tc>
        <w:tc>
          <w:tcPr>
            <w:tcW w:w="136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0,000107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 для объекта воздействия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</w:tr>
      <w:tr w:rsidR="00381EB1">
        <w:tc>
          <w:tcPr>
            <w:tcW w:w="15280" w:type="dxa"/>
            <w:gridSpan w:val="14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Суммарно по объектам воздействия природопользователя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2,383970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5393,860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5503,042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</w:t>
            </w:r>
            <w:r>
              <w:rPr>
                <w:rFonts w:eastAsia="Calibri"/>
                <w:sz w:val="20"/>
                <w:szCs w:val="20"/>
              </w:rPr>
              <w:t xml:space="preserve"> IV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2704,606</w:t>
            </w:r>
          </w:p>
        </w:tc>
      </w:tr>
      <w:tr w:rsidR="00381EB1"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25,521</w:t>
            </w:r>
          </w:p>
        </w:tc>
      </w:tr>
      <w:tr w:rsidR="00381EB1">
        <w:trPr>
          <w:trHeight w:val="130"/>
        </w:trPr>
        <w:tc>
          <w:tcPr>
            <w:tcW w:w="3838" w:type="dxa"/>
            <w:gridSpan w:val="5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1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264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26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265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441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  <w:tc>
          <w:tcPr>
            <w:tcW w:w="119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36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13629,412970</w:t>
            </w:r>
          </w:p>
        </w:tc>
      </w:tr>
    </w:tbl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381EB1">
      <w:pPr>
        <w:ind w:firstLine="0"/>
        <w:jc w:val="center"/>
        <w:rPr>
          <w:rFonts w:cs="Times New Roman"/>
          <w:b/>
          <w:szCs w:val="28"/>
          <w:lang w:val="en-US"/>
        </w:r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IX</w:t>
      </w:r>
      <w:r>
        <w:rPr>
          <w:rFonts w:cs="Times New Roman"/>
          <w:b/>
          <w:szCs w:val="28"/>
        </w:rPr>
        <w:t xml:space="preserve">. Обращение с отходами </w:t>
      </w:r>
      <w:r>
        <w:rPr>
          <w:rFonts w:cs="Times New Roman"/>
          <w:b/>
          <w:szCs w:val="28"/>
        </w:rPr>
        <w:t>производства</w:t>
      </w: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Баланс отходов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17</w:t>
      </w:r>
    </w:p>
    <w:tbl>
      <w:tblPr>
        <w:tblStyle w:val="afb"/>
        <w:tblW w:w="15260" w:type="dxa"/>
        <w:tblLayout w:type="fixed"/>
        <w:tblLook w:val="04A0" w:firstRow="1" w:lastRow="0" w:firstColumn="1" w:lastColumn="0" w:noHBand="0" w:noVBand="1"/>
      </w:tblPr>
      <w:tblGrid>
        <w:gridCol w:w="912"/>
        <w:gridCol w:w="1463"/>
        <w:gridCol w:w="13"/>
        <w:gridCol w:w="1120"/>
        <w:gridCol w:w="1095"/>
        <w:gridCol w:w="1777"/>
        <w:gridCol w:w="1777"/>
        <w:gridCol w:w="1780"/>
        <w:gridCol w:w="1779"/>
        <w:gridCol w:w="1778"/>
        <w:gridCol w:w="1766"/>
      </w:tblGrid>
      <w:tr w:rsidR="00381EB1">
        <w:tc>
          <w:tcPr>
            <w:tcW w:w="91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Операция</w:t>
            </w:r>
          </w:p>
        </w:tc>
        <w:tc>
          <w:tcPr>
            <w:tcW w:w="1120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095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Фактическое количество отходов, т/год</w:t>
            </w:r>
          </w:p>
        </w:tc>
        <w:tc>
          <w:tcPr>
            <w:tcW w:w="10657" w:type="dxa"/>
            <w:gridSpan w:val="6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Прогнозные показатели образования отходов, тонн</w:t>
            </w:r>
          </w:p>
        </w:tc>
      </w:tr>
      <w:tr w:rsidR="00381EB1">
        <w:tc>
          <w:tcPr>
            <w:tcW w:w="91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9" w:type="dxa"/>
          </w:tcPr>
          <w:p w:rsidR="00381EB1" w:rsidRDefault="00580937">
            <w:pPr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240,814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27999,188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357,178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1691,346</w:t>
            </w:r>
          </w:p>
        </w:tc>
      </w:tr>
      <w:tr w:rsidR="00381EB1">
        <w:tc>
          <w:tcPr>
            <w:tcW w:w="912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47,560</w:t>
            </w:r>
          </w:p>
        </w:tc>
        <w:tc>
          <w:tcPr>
            <w:tcW w:w="1777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7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80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9" w:type="dxa"/>
            <w:tcBorders>
              <w:top w:val="nil"/>
            </w:tcBorders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78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  <w:tc>
          <w:tcPr>
            <w:tcW w:w="1766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284,216</w:t>
            </w:r>
          </w:p>
        </w:tc>
      </w:tr>
      <w:tr w:rsidR="00381EB1">
        <w:tc>
          <w:tcPr>
            <w:tcW w:w="912" w:type="dxa"/>
            <w:tcBorders>
              <w:top w:val="nil"/>
            </w:tcBorders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476" w:type="dxa"/>
            <w:gridSpan w:val="2"/>
            <w:vMerge/>
            <w:tcBorders>
              <w:top w:val="nil"/>
            </w:tcBorders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381EB1" w:rsidRDefault="00580937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646,500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30815,929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174,139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27901,664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208,46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839,818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9" w:type="dxa"/>
          </w:tcPr>
          <w:p w:rsidR="00381EB1" w:rsidRDefault="00580937">
            <w:pPr>
              <w:ind w:hanging="6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236,147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ИТОГО передано </w:t>
            </w:r>
            <w:r>
              <w:rPr>
                <w:rFonts w:eastAsia="Calibri" w:cs="Times New Roman"/>
                <w:sz w:val="20"/>
                <w:szCs w:val="20"/>
              </w:rPr>
              <w:t>отходов</w:t>
            </w:r>
          </w:p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382,599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29817,629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Обезвреживание отходов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7" w:type="dxa"/>
          </w:tcPr>
          <w:p w:rsidR="00381EB1" w:rsidRDefault="00580937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1,179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обезвреживание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0,948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1,189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Использование отходов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28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29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30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использование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1&lt;3&gt;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1&lt;4&gt;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34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38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ИТОГО на </w:t>
            </w:r>
            <w:r>
              <w:rPr>
                <w:rFonts w:eastAsia="Calibri" w:cs="Times New Roman"/>
                <w:sz w:val="20"/>
                <w:szCs w:val="20"/>
              </w:rPr>
              <w:t>хранение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41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66,683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105,056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105,056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105,056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105,056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105,056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105,056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gridSpan w:val="2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</w:t>
            </w:r>
          </w:p>
        </w:tc>
        <w:tc>
          <w:tcPr>
            <w:tcW w:w="1476" w:type="dxa"/>
            <w:gridSpan w:val="2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148,502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851,528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44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Неопасные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47,560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48,069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476" w:type="dxa"/>
            <w:gridSpan w:val="2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109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9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7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381EB1">
        <w:tc>
          <w:tcPr>
            <w:tcW w:w="91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</w:t>
            </w:r>
          </w:p>
        </w:tc>
        <w:tc>
          <w:tcPr>
            <w:tcW w:w="2596" w:type="dxa"/>
            <w:gridSpan w:val="3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на захоронение</w:t>
            </w:r>
          </w:p>
        </w:tc>
        <w:tc>
          <w:tcPr>
            <w:tcW w:w="109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262,745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  <w:tc>
          <w:tcPr>
            <w:tcW w:w="17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  <w:tc>
          <w:tcPr>
            <w:tcW w:w="17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  <w:tc>
          <w:tcPr>
            <w:tcW w:w="177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  <w:tc>
          <w:tcPr>
            <w:tcW w:w="177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  <w:tc>
          <w:tcPr>
            <w:tcW w:w="176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1004,653</w:t>
            </w:r>
          </w:p>
        </w:tc>
      </w:tr>
    </w:tbl>
    <w:p w:rsidR="00381EB1" w:rsidRDefault="00381EB1">
      <w:pPr>
        <w:jc w:val="center"/>
        <w:rPr>
          <w:rFonts w:cs="Times New Roman"/>
          <w:sz w:val="24"/>
          <w:szCs w:val="24"/>
        </w:rPr>
      </w:pPr>
    </w:p>
    <w:p w:rsidR="00381EB1" w:rsidRDefault="00580937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&lt;3&gt; Указывается количество ртутьсодержащих отходов </w:t>
      </w:r>
      <w:r>
        <w:rPr>
          <w:rStyle w:val="word-wrapper"/>
          <w:color w:val="242424"/>
          <w:sz w:val="30"/>
          <w:szCs w:val="30"/>
        </w:rPr>
        <w:t>(ртутных термометров, использованных или испорченных, отработанных люминесцентных трубок и ртутных ламп, игнитронов) в штуках.</w:t>
      </w:r>
    </w:p>
    <w:p w:rsidR="00381EB1" w:rsidRDefault="00580937">
      <w:pPr>
        <w:pStyle w:val="p-normal"/>
        <w:shd w:val="clear" w:color="auto" w:fill="FFFFFF"/>
        <w:spacing w:beforeAutospacing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&lt;4&gt; Указывается количество отходов, содержащих полихлорированные бифенилы (далее - ПХБ) (силовых трансформаторов с охлаждающей жи</w:t>
      </w:r>
      <w:r>
        <w:rPr>
          <w:rStyle w:val="word-wrapper"/>
          <w:color w:val="242424"/>
          <w:sz w:val="30"/>
          <w:szCs w:val="30"/>
        </w:rPr>
        <w:t>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</w:p>
    <w:p w:rsidR="00381EB1" w:rsidRDefault="00381EB1">
      <w:pPr>
        <w:rPr>
          <w:rFonts w:cs="Times New Roman"/>
          <w:szCs w:val="28"/>
          <w:lang w:val="ru-MD"/>
        </w:rPr>
      </w:pPr>
    </w:p>
    <w:p w:rsidR="00381EB1" w:rsidRDefault="00381EB1">
      <w:pPr>
        <w:rPr>
          <w:rFonts w:cs="Times New Roman"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ind w:firstLine="0"/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580937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  <w:sectPr w:rsidR="00381EB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  <w:r>
        <w:rPr>
          <w:sz w:val="16"/>
          <w:szCs w:val="16"/>
        </w:rPr>
        <w:tab/>
      </w:r>
    </w:p>
    <w:p w:rsidR="00381EB1" w:rsidRDefault="00580937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b/>
          <w:szCs w:val="28"/>
        </w:rPr>
        <w:t>Обращение с отходами с неустановленным классом опасности</w:t>
      </w:r>
    </w:p>
    <w:p w:rsidR="00381EB1" w:rsidRDefault="00580937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18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2687"/>
        <w:gridCol w:w="1056"/>
        <w:gridCol w:w="1867"/>
        <w:gridCol w:w="1867"/>
        <w:gridCol w:w="1867"/>
      </w:tblGrid>
      <w:tr w:rsidR="00381EB1">
        <w:tc>
          <w:tcPr>
            <w:tcW w:w="268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56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Код отхода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Объект хранения, его краткая характеристика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Запрашиваемый срок действия допустимого объема хранения</w:t>
            </w:r>
          </w:p>
        </w:tc>
      </w:tr>
      <w:tr w:rsidR="00381EB1">
        <w:tc>
          <w:tcPr>
            <w:tcW w:w="268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268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381EB1" w:rsidRDefault="00580937">
            <w:pPr>
              <w:ind w:firstLine="2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jc w:val="center"/>
        <w:rPr>
          <w:rFonts w:cs="Times New Roman"/>
          <w:sz w:val="24"/>
          <w:szCs w:val="24"/>
        </w:rPr>
      </w:pPr>
    </w:p>
    <w:p w:rsidR="00381EB1" w:rsidRDefault="00381EB1">
      <w:pPr>
        <w:tabs>
          <w:tab w:val="left" w:pos="1110"/>
        </w:tabs>
        <w:spacing w:after="160" w:line="259" w:lineRule="auto"/>
        <w:ind w:firstLine="0"/>
        <w:jc w:val="left"/>
        <w:rPr>
          <w:sz w:val="16"/>
          <w:szCs w:val="16"/>
        </w:rPr>
      </w:pPr>
    </w:p>
    <w:p w:rsidR="00381EB1" w:rsidRDefault="00381EB1">
      <w:pPr>
        <w:spacing w:after="160" w:line="259" w:lineRule="auto"/>
        <w:ind w:firstLine="0"/>
        <w:jc w:val="left"/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</w:pPr>
    </w:p>
    <w:p w:rsidR="00381EB1" w:rsidRDefault="00381EB1">
      <w:pPr>
        <w:rPr>
          <w:sz w:val="16"/>
          <w:szCs w:val="16"/>
        </w:rPr>
        <w:sectPr w:rsidR="00381EB1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794" w:right="567" w:bottom="794" w:left="1701" w:header="737" w:footer="737" w:gutter="0"/>
          <w:cols w:space="720"/>
          <w:formProt w:val="0"/>
          <w:titlePg/>
          <w:docGrid w:linePitch="381"/>
        </w:sect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Х. Предложение по количеству отходов производства, планируемых к </w:t>
      </w:r>
      <w:r>
        <w:rPr>
          <w:rFonts w:cs="Times New Roman"/>
          <w:b/>
          <w:szCs w:val="28"/>
        </w:rPr>
        <w:t>хранению и (или) захоронению</w:t>
      </w:r>
    </w:p>
    <w:p w:rsidR="00381EB1" w:rsidRDefault="00580937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Таблица 19</w:t>
      </w:r>
    </w:p>
    <w:tbl>
      <w:tblPr>
        <w:tblStyle w:val="afb"/>
        <w:tblW w:w="14560" w:type="dxa"/>
        <w:tblLayout w:type="fixed"/>
        <w:tblLook w:val="04A0" w:firstRow="1" w:lastRow="0" w:firstColumn="1" w:lastColumn="0" w:noHBand="0" w:noVBand="1"/>
      </w:tblPr>
      <w:tblGrid>
        <w:gridCol w:w="1920"/>
        <w:gridCol w:w="930"/>
        <w:gridCol w:w="1218"/>
        <w:gridCol w:w="1476"/>
        <w:gridCol w:w="1505"/>
        <w:gridCol w:w="1505"/>
        <w:gridCol w:w="1501"/>
        <w:gridCol w:w="1508"/>
        <w:gridCol w:w="1503"/>
        <w:gridCol w:w="1494"/>
      </w:tblGrid>
      <w:tr w:rsidR="00381EB1">
        <w:tc>
          <w:tcPr>
            <w:tcW w:w="1920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отхода</w:t>
            </w:r>
          </w:p>
        </w:tc>
        <w:tc>
          <w:tcPr>
            <w:tcW w:w="930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отхода</w:t>
            </w:r>
          </w:p>
        </w:tc>
        <w:tc>
          <w:tcPr>
            <w:tcW w:w="1218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1476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Наименование объекта хранения и (или) захоронения отходов</w:t>
            </w:r>
          </w:p>
        </w:tc>
        <w:tc>
          <w:tcPr>
            <w:tcW w:w="9016" w:type="dxa"/>
            <w:gridSpan w:val="6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381EB1">
        <w:tc>
          <w:tcPr>
            <w:tcW w:w="1920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2026 </w:t>
            </w:r>
            <w:r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5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50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50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2030 год</w:t>
            </w:r>
          </w:p>
        </w:tc>
        <w:tc>
          <w:tcPr>
            <w:tcW w:w="149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2031 год</w:t>
            </w:r>
          </w:p>
        </w:tc>
      </w:tr>
      <w:tr w:rsidR="00381EB1">
        <w:tc>
          <w:tcPr>
            <w:tcW w:w="192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14560" w:type="dxa"/>
            <w:gridSpan w:val="10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хранение</w:t>
            </w:r>
          </w:p>
        </w:tc>
      </w:tr>
      <w:tr w:rsidR="00381EB1">
        <w:tc>
          <w:tcPr>
            <w:tcW w:w="192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381EB1">
        <w:tc>
          <w:tcPr>
            <w:tcW w:w="14560" w:type="dxa"/>
            <w:gridSpan w:val="10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 захоронение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Бумажные и картонные фильтры с вредными загрязнениями (преимущественно органическими)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1871000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0,378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минеральных волокон загрязненные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3143000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4,894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Полиэтиленовые мешки из-под технического углерода и химикатов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5712705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24,910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Фильтровальные </w:t>
            </w:r>
            <w:r>
              <w:rPr>
                <w:rFonts w:eastAsia="Calibri" w:cs="Times New Roman"/>
                <w:sz w:val="20"/>
                <w:szCs w:val="20"/>
              </w:rPr>
              <w:t>элементы установки водоподготовки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5716900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11,832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стеклопластика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5740500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0,893</w:t>
            </w:r>
          </w:p>
        </w:tc>
      </w:tr>
      <w:tr w:rsidR="00381EB1">
        <w:trPr>
          <w:trHeight w:val="238"/>
        </w:trPr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паронита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5750301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0,824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1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192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Ткани и мешки фильтровальные с вредными загрязнениями, преимущественно неорганическими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5820200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39,954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Отбросы с решеток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8430100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7,542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Осадки очистки химзагрязненных сточных вод на очистных сооружениях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8430700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5,910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Минеральные остатки от газоочистки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3143900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3,000</w:t>
            </w:r>
          </w:p>
        </w:tc>
      </w:tr>
      <w:tr w:rsidR="00381EB1">
        <w:tc>
          <w:tcPr>
            <w:tcW w:w="192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Бумажные мешки </w:t>
            </w:r>
            <w:r>
              <w:rPr>
                <w:rFonts w:eastAsia="Calibri" w:cs="Times New Roman"/>
                <w:sz w:val="20"/>
                <w:szCs w:val="20"/>
              </w:rPr>
              <w:t>из-под пигментов (углерод технический)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1871607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4,919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Обувь кожаная рабочая, потерявшая потребительские свойства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1471501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0,850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Сажа, отходы сажи (сооружения </w:t>
            </w:r>
            <w:r>
              <w:rPr>
                <w:rFonts w:eastAsia="Calibri" w:cs="Times New Roman"/>
                <w:sz w:val="20"/>
                <w:szCs w:val="20"/>
              </w:rPr>
              <w:t>и установки по очистке отходящих газов)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3142000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522,400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Прочие отходы поливинилхлорида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5711659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0,018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Изношенная спецодежда хлопчатобумажная и другая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5820903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0,618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 1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381EB1">
        <w:tc>
          <w:tcPr>
            <w:tcW w:w="192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искусственных материалов (без добавления натурального сырья)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5830945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0,234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Цеолиты отработанные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46,656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bookmarkStart w:id="8" w:name="_Hlk157756622"/>
            <w:r>
              <w:rPr>
                <w:rFonts w:eastAsia="Calibri" w:cs="Times New Roman"/>
                <w:sz w:val="20"/>
                <w:szCs w:val="20"/>
              </w:rPr>
              <w:t xml:space="preserve">Сорбенты (отработанные молекулярные сита-цеолиты) процессов осушки </w:t>
            </w:r>
            <w:r>
              <w:rPr>
                <w:rFonts w:eastAsia="Calibri" w:cs="Times New Roman"/>
                <w:sz w:val="18"/>
                <w:szCs w:val="18"/>
              </w:rPr>
              <w:t>водородсодержащего газа, осушки азота в воздушных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компрессорах</w:t>
            </w:r>
            <w:bookmarkEnd w:id="8"/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5960302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5,040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Осадки </w:t>
            </w:r>
            <w:r>
              <w:rPr>
                <w:rFonts w:eastAsia="Calibri" w:cs="Times New Roman"/>
                <w:sz w:val="20"/>
                <w:szCs w:val="20"/>
              </w:rPr>
              <w:t>очистки сточных вод на очистных сооружениях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8439900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272,223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Средства индивидуальной защиты, утратившие свои потребительские свойства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9129900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3,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205</w:t>
            </w:r>
          </w:p>
        </w:tc>
      </w:tr>
      <w:tr w:rsidR="00381EB1">
        <w:tc>
          <w:tcPr>
            <w:tcW w:w="192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Отходы </w:t>
            </w:r>
            <w:r>
              <w:rPr>
                <w:rFonts w:eastAsia="Calibri" w:cs="Times New Roman"/>
                <w:sz w:val="20"/>
                <w:szCs w:val="20"/>
              </w:rPr>
              <w:t>резиновые вулканизованные производства формовых резинотехнических изделий (РТИ)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5750107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1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503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  <w:tc>
          <w:tcPr>
            <w:tcW w:w="1494" w:type="dxa"/>
            <w:tcBorders>
              <w:top w:val="nil"/>
            </w:tcBorders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0,284</w:t>
            </w:r>
          </w:p>
        </w:tc>
      </w:tr>
      <w:tr w:rsidR="00381EB1">
        <w:tc>
          <w:tcPr>
            <w:tcW w:w="1920" w:type="dxa"/>
            <w:vAlign w:val="center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30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9120400</w:t>
            </w:r>
          </w:p>
        </w:tc>
        <w:tc>
          <w:tcPr>
            <w:tcW w:w="121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н/о</w:t>
            </w:r>
          </w:p>
        </w:tc>
        <w:tc>
          <w:tcPr>
            <w:tcW w:w="1476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Полигон ТКО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5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1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8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03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494" w:type="dxa"/>
            <w:vAlign w:val="center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48,0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69</w:t>
            </w:r>
          </w:p>
        </w:tc>
      </w:tr>
    </w:tbl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</w:t>
      </w:r>
      <w:r>
        <w:rPr>
          <w:rFonts w:cs="Times New Roman"/>
          <w:b/>
          <w:szCs w:val="28"/>
        </w:rPr>
        <w:t>. Предложения по плану мероприятий по охране окружающей среды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20</w:t>
      </w:r>
    </w:p>
    <w:tbl>
      <w:tblPr>
        <w:tblStyle w:val="afb"/>
        <w:tblW w:w="14679" w:type="dxa"/>
        <w:tblLayout w:type="fixed"/>
        <w:tblLook w:val="04A0" w:firstRow="1" w:lastRow="0" w:firstColumn="1" w:lastColumn="0" w:noHBand="0" w:noVBand="1"/>
      </w:tblPr>
      <w:tblGrid>
        <w:gridCol w:w="540"/>
        <w:gridCol w:w="4393"/>
        <w:gridCol w:w="1418"/>
        <w:gridCol w:w="2977"/>
        <w:gridCol w:w="5351"/>
      </w:tblGrid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Цель</w:t>
            </w:r>
          </w:p>
        </w:tc>
        <w:tc>
          <w:tcPr>
            <w:tcW w:w="53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Ожидаемый эффект (результат)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381EB1">
        <w:tc>
          <w:tcPr>
            <w:tcW w:w="14679" w:type="dxa"/>
            <w:gridSpan w:val="5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Мероприятия по охране и рациональному </w:t>
            </w:r>
            <w:r>
              <w:rPr>
                <w:rFonts w:eastAsia="Calibri" w:cs="Times New Roman"/>
                <w:sz w:val="24"/>
                <w:szCs w:val="24"/>
              </w:rPr>
              <w:t>использованию вод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3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381EB1">
        <w:tc>
          <w:tcPr>
            <w:tcW w:w="14679" w:type="dxa"/>
            <w:gridSpan w:val="5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Оснащение организованных стационарных источников выбросов на технологических потоках № 3 и № 4 газоочистными установками по улавливанию загрязняющих веществ, поступающих в </w:t>
            </w:r>
            <w:r>
              <w:rPr>
                <w:rFonts w:eastAsia="Calibri" w:cs="Times New Roman"/>
                <w:sz w:val="20"/>
                <w:szCs w:val="20"/>
              </w:rPr>
              <w:t>атмосферный воздух за счет средств ИООО «Омск Карбон Могилев» и ввод в эксплуатацию.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 г.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Выполнение требований Закона Республики Беларусь от 16.12.2008 № 2-3 «Об охране атмосферного воздуха»</w:t>
            </w:r>
          </w:p>
        </w:tc>
        <w:tc>
          <w:tcPr>
            <w:tcW w:w="5351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Сокращение и предотвращение выбросов загрязняющих веществ в а</w:t>
            </w:r>
            <w:r>
              <w:rPr>
                <w:rFonts w:eastAsia="Calibri" w:cs="Times New Roman"/>
                <w:sz w:val="20"/>
                <w:szCs w:val="20"/>
              </w:rPr>
              <w:t>тмосферный воздух, обеспечивающее соблюдение нормативов качества атмосферного воздуха. Оснащение организованных стационарных источников выбросов газоочистными установками обеспечит сокращение выбросов на 1498 тонн в год.</w:t>
            </w:r>
          </w:p>
        </w:tc>
      </w:tr>
      <w:tr w:rsidR="00381EB1">
        <w:tc>
          <w:tcPr>
            <w:tcW w:w="14679" w:type="dxa"/>
            <w:gridSpan w:val="5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Мероприятия по уменьшению объемов </w:t>
            </w:r>
            <w:r>
              <w:rPr>
                <w:rFonts w:eastAsia="Calibri" w:cs="Times New Roman"/>
                <w:sz w:val="24"/>
                <w:szCs w:val="24"/>
              </w:rPr>
              <w:t>(предотвращению) образования отходов производства и вовлечению их в хозяйственный оборот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351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381EB1">
        <w:tc>
          <w:tcPr>
            <w:tcW w:w="14679" w:type="dxa"/>
            <w:gridSpan w:val="5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Иные мероприятия по рациональному использованию природных ресурсов и охране окружающей среды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393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51" w:type="dxa"/>
          </w:tcPr>
          <w:p w:rsidR="00381EB1" w:rsidRDefault="005809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381EB1" w:rsidRDefault="00381EB1">
      <w:pPr>
        <w:sectPr w:rsidR="00381EB1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701" w:right="567" w:bottom="794" w:left="567" w:header="737" w:footer="737" w:gutter="0"/>
          <w:cols w:space="720"/>
          <w:formProt w:val="0"/>
          <w:titlePg/>
          <w:docGrid w:linePitch="381"/>
        </w:sect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</w:t>
      </w:r>
      <w:r>
        <w:rPr>
          <w:rFonts w:cs="Times New Roman"/>
          <w:b/>
          <w:szCs w:val="28"/>
        </w:rPr>
        <w:t xml:space="preserve">. </w:t>
      </w:r>
      <w:bookmarkStart w:id="10" w:name="_Hlk123289781"/>
      <w:r>
        <w:rPr>
          <w:rFonts w:cs="Times New Roman"/>
          <w:b/>
          <w:szCs w:val="28"/>
        </w:rPr>
        <w:t xml:space="preserve">Предложения по отбору проб и проведению измерений в области охраны </w:t>
      </w:r>
      <w:r>
        <w:rPr>
          <w:rFonts w:cs="Times New Roman"/>
          <w:b/>
          <w:szCs w:val="28"/>
        </w:rPr>
        <w:t>окружающей среды</w:t>
      </w:r>
      <w:bookmarkEnd w:id="10"/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21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2"/>
        <w:gridCol w:w="1067"/>
        <w:gridCol w:w="1538"/>
        <w:gridCol w:w="1282"/>
        <w:gridCol w:w="1329"/>
        <w:gridCol w:w="1406"/>
        <w:gridCol w:w="2180"/>
      </w:tblGrid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Объект отбора проб и проведения измерений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Производственная (промышленная) площадка, цех, участок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Точка и (или) место отбора проб, их доступность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Частота </w:t>
            </w:r>
            <w:r>
              <w:rPr>
                <w:rFonts w:eastAsia="Calibri" w:cs="Times New Roman"/>
                <w:sz w:val="20"/>
                <w:szCs w:val="20"/>
              </w:rPr>
              <w:t>мониторинга (отбора проб и проведения измерений)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Параметр или загрязняющее вещество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9344" w:type="dxa"/>
            <w:gridSpan w:val="7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ИООО «Омск Карбон Могилев»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Выбросы загрязняющих веществ в атмосферный воздух стационарными источниками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Оборудовано отверстие согласно п. 121</w:t>
            </w:r>
          </w:p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ЭкоНиП 17.01.06-001-2017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  <w:vertAlign w:val="subscript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Свинец и его </w:t>
            </w:r>
            <w:r>
              <w:rPr>
                <w:rFonts w:eastAsia="Calibri" w:cs="Times New Roman"/>
                <w:sz w:val="20"/>
                <w:szCs w:val="20"/>
              </w:rPr>
              <w:t>неорганические соединения (в пересчете на свинец)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381EB1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180" w:type="dxa"/>
          </w:tcPr>
          <w:p w:rsidR="00381EB1" w:rsidRDefault="00381EB1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Выбросы загрязняющих веществ в атмосферный воздух стационарными источниками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0007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hanging="23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hanging="23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1.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Calibri"/>
                <w:sz w:val="20"/>
                <w:szCs w:val="20"/>
                <w:lang w:eastAsia="ru-RU"/>
              </w:rPr>
              <w:t>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Calibri"/>
                <w:sz w:val="20"/>
                <w:szCs w:val="20"/>
                <w:lang w:eastAsia="ru-RU"/>
              </w:rPr>
              <w:t>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Полихлорированные бифенилы (по сумме ПХБ (ПХБ 28,ПХБ </w:t>
            </w:r>
            <w:r>
              <w:rPr>
                <w:rFonts w:eastAsia="Calibri" w:cs="Times New Roman"/>
                <w:sz w:val="20"/>
                <w:szCs w:val="20"/>
              </w:rPr>
              <w:t>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="Calibri"/>
                <w:sz w:val="20"/>
                <w:szCs w:val="20"/>
                <w:lang w:eastAsia="ru-RU"/>
              </w:rPr>
              <w:t>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2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1.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0014/1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hanging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</w:t>
            </w:r>
            <w:r>
              <w:rPr>
                <w:rFonts w:eastAsia="Calibri" w:cs="Times New Roman"/>
                <w:sz w:val="20"/>
                <w:szCs w:val="20"/>
              </w:rPr>
              <w:t xml:space="preserve">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Кадмий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Мышьяк, неоганические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Цинк и его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Ртуть и ее соединения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раз в </w:t>
            </w:r>
            <w:r>
              <w:rPr>
                <w:rFonts w:eastAsia="Calibri"/>
                <w:sz w:val="20"/>
                <w:szCs w:val="20"/>
              </w:rPr>
              <w:t>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Бензо(в)флюоратен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Бензо(к)флюоратен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8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Индено(1,2,3-cd)пирен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Общий органический углерод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Гидрохлорид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Гидрофторид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Цех </w:t>
            </w:r>
            <w:r>
              <w:rPr>
                <w:rFonts w:eastAsia="Calibri"/>
                <w:sz w:val="20"/>
                <w:szCs w:val="20"/>
              </w:rPr>
              <w:t>производства технического углерода. Установка № 2.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0019/1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hanging="29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Антрацен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</w:t>
            </w:r>
            <w:r>
              <w:rPr>
                <w:rFonts w:eastAsia="Calibri" w:cs="Times New Roman"/>
                <w:sz w:val="20"/>
                <w:szCs w:val="20"/>
              </w:rPr>
              <w:t xml:space="preserve"> Установка № 1. Система аспирации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0015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2. Система аспирации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0020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Ремонтно-механический цех. Участок подготовки хопперов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0048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0055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предельные 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Энергоцех. Очистные сооружения. КНС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0082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год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Углеводороды предельные </w:t>
            </w:r>
            <w:r>
              <w:rPr>
                <w:rFonts w:eastAsia="Calibri" w:cs="Times New Roman"/>
                <w:sz w:val="20"/>
                <w:szCs w:val="20"/>
              </w:rPr>
              <w:t>алифатического ряда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19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3.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Цех производства технического углерода. Установка № 3. Камера обогрева сушильного барабана </w:t>
            </w:r>
            <w:r>
              <w:rPr>
                <w:rFonts w:eastAsia="Calibri"/>
                <w:sz w:val="20"/>
                <w:szCs w:val="20"/>
              </w:rPr>
              <w:t>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0024/1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381EB1" w:rsidRDefault="00381EB1">
            <w:pPr>
              <w:ind w:firstLine="0"/>
              <w:rPr>
                <w:sz w:val="20"/>
                <w:szCs w:val="20"/>
              </w:rPr>
            </w:pP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Полихлорированные </w:t>
            </w:r>
            <w:r>
              <w:rPr>
                <w:rFonts w:eastAsia="Calibri" w:cs="Times New Roman"/>
                <w:sz w:val="20"/>
                <w:szCs w:val="20"/>
              </w:rPr>
              <w:t>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</w:t>
            </w:r>
            <w:r>
              <w:rPr>
                <w:rFonts w:eastAsia="Calibri" w:cs="Times New Roman"/>
                <w:sz w:val="20"/>
                <w:szCs w:val="20"/>
              </w:rPr>
              <w:t>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  <w:p w:rsidR="00381EB1" w:rsidRDefault="00381EB1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381EB1" w:rsidRDefault="00381EB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Цех производства технического углерода. Установка № 4. Камера обогрева сушильного барабана (рабочий режим)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0029/1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Свинец и его неорганические соединения (в </w:t>
            </w:r>
            <w:r>
              <w:rPr>
                <w:rFonts w:eastAsia="Calibri" w:cs="Times New Roman"/>
                <w:sz w:val="20"/>
                <w:szCs w:val="20"/>
              </w:rPr>
              <w:t>пересчете на свинец)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  <w:p w:rsidR="00381EB1" w:rsidRDefault="00381EB1">
            <w:pPr>
              <w:ind w:firstLine="0"/>
              <w:rPr>
                <w:sz w:val="20"/>
                <w:szCs w:val="20"/>
              </w:rPr>
            </w:pP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Ртуть и ее соединения (в пересчете на ртуть)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Полихлорированные </w:t>
            </w:r>
            <w:r>
              <w:rPr>
                <w:rFonts w:eastAsia="Calibri" w:cs="Times New Roman"/>
                <w:sz w:val="20"/>
                <w:szCs w:val="20"/>
              </w:rPr>
              <w:t>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Система аспирации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0025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3. Пневмотранспорт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0026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Углерод </w:t>
            </w:r>
            <w:r>
              <w:rPr>
                <w:rFonts w:eastAsia="Calibri" w:cs="Times New Roman"/>
                <w:sz w:val="20"/>
                <w:szCs w:val="20"/>
              </w:rPr>
              <w:t>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4. Система аспирации</w:t>
            </w:r>
          </w:p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0030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Цех производства технического углерода. Установка № 4. Пневмотранспорт</w:t>
            </w:r>
          </w:p>
        </w:tc>
        <w:tc>
          <w:tcPr>
            <w:tcW w:w="128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0031</w:t>
            </w:r>
          </w:p>
        </w:tc>
        <w:tc>
          <w:tcPr>
            <w:tcW w:w="1329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Углерод </w:t>
            </w:r>
            <w:r>
              <w:rPr>
                <w:rFonts w:eastAsia="Calibri" w:cs="Times New Roman"/>
                <w:sz w:val="20"/>
                <w:szCs w:val="20"/>
              </w:rPr>
              <w:t>черный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Углеводороды пред. 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-С</w:t>
            </w:r>
            <w:r>
              <w:rPr>
                <w:rFonts w:eastAsia="Calibri" w:cs="Times New Roman"/>
                <w:sz w:val="20"/>
                <w:szCs w:val="20"/>
                <w:vertAlign w:val="subscript"/>
              </w:rPr>
              <w:t>10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Толуол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Азота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Углерод 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Сера диоксид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Непрерывно </w:t>
            </w:r>
            <w:r>
              <w:rPr>
                <w:rFonts w:eastAsia="Calibri"/>
                <w:sz w:val="20"/>
                <w:szCs w:val="20"/>
              </w:rPr>
              <w:t>&lt;1&gt;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Углерод черный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Хрома трехвалентные соед.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Медь и ее соединения (в пересчете на медь)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Никель оксид (в пересчете на никель)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Свинец и его неорганические соединения (в пересчете на свинец)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бифенилы (по сумме ПХБ (ПХБ 28,ПХБ 52,ПХБ 101, ПХБ 118, ПХБ 138, ПХБ 153, ПХБ 180))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Бенз(а)пирен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Фенантрен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Нафталин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Мышьяк, неорганические соединения (в пересчете на мышьяк)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Кадмий и его соединения (в пересчете на кадмий)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Ртуть и ее соединения (в </w:t>
            </w:r>
            <w:r>
              <w:rPr>
                <w:rFonts w:eastAsia="Calibri" w:cs="Times New Roman"/>
                <w:sz w:val="20"/>
                <w:szCs w:val="20"/>
              </w:rPr>
              <w:t>пересчете на ртуть)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Полихлорированные дибензодиоксины и полихлорированные дибензофураны (в пересчете на 2,3,7,8-тетрахлордибензо-1,4-диоксин)</w:t>
            </w:r>
          </w:p>
        </w:tc>
      </w:tr>
      <w:tr w:rsidR="00381EB1">
        <w:tc>
          <w:tcPr>
            <w:tcW w:w="542" w:type="dxa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381EB1" w:rsidRDefault="00580937">
            <w:pPr>
              <w:ind w:hanging="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381EB1">
        <w:tc>
          <w:tcPr>
            <w:tcW w:w="542" w:type="dxa"/>
            <w:vMerge w:val="restart"/>
          </w:tcPr>
          <w:p w:rsidR="00381EB1" w:rsidRDefault="00580937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067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538" w:type="dxa"/>
            <w:vMerge w:val="restart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Паровая утилизационная котельная. Энергоцех</w:t>
            </w:r>
          </w:p>
        </w:tc>
        <w:tc>
          <w:tcPr>
            <w:tcW w:w="1282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0005</w:t>
            </w:r>
          </w:p>
        </w:tc>
        <w:tc>
          <w:tcPr>
            <w:tcW w:w="1329" w:type="dxa"/>
            <w:vMerge w:val="restart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-//-</w:t>
            </w: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 раз в </w:t>
            </w:r>
            <w:r>
              <w:rPr>
                <w:rFonts w:eastAsia="Calibri" w:cs="Times New Roman"/>
                <w:sz w:val="20"/>
                <w:szCs w:val="20"/>
              </w:rPr>
              <w:t>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Бензо(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Calibri" w:cs="Times New Roman"/>
                <w:sz w:val="20"/>
                <w:szCs w:val="20"/>
              </w:rPr>
              <w:t>)флуорантен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Индено(1,2,3-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cd</w:t>
            </w:r>
            <w:r>
              <w:rPr>
                <w:rFonts w:eastAsia="Calibri" w:cs="Times New Roman"/>
                <w:sz w:val="20"/>
                <w:szCs w:val="20"/>
              </w:rPr>
              <w:t>)пирен</w:t>
            </w:r>
          </w:p>
        </w:tc>
      </w:tr>
      <w:tr w:rsidR="00381EB1">
        <w:tc>
          <w:tcPr>
            <w:tcW w:w="542" w:type="dxa"/>
            <w:vMerge/>
          </w:tcPr>
          <w:p w:rsidR="00381EB1" w:rsidRDefault="00381EB1">
            <w:pPr>
              <w:ind w:firstLine="2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81EB1" w:rsidRDefault="00381EB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81EB1" w:rsidRDefault="00381EB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381EB1" w:rsidRDefault="00580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2180" w:type="dxa"/>
          </w:tcPr>
          <w:p w:rsidR="00381EB1" w:rsidRDefault="00580937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Сероводород</w:t>
            </w:r>
          </w:p>
        </w:tc>
      </w:tr>
    </w:tbl>
    <w:p w:rsidR="00381EB1" w:rsidRDefault="00580937">
      <w:pPr>
        <w:pStyle w:val="af7"/>
        <w:jc w:val="both"/>
        <w:rPr>
          <w:szCs w:val="28"/>
        </w:rPr>
      </w:pPr>
      <w:r>
        <w:rPr>
          <w:rFonts w:eastAsia="Times New Roman" w:cs="Times New Roman"/>
          <w:szCs w:val="28"/>
          <w:lang w:eastAsia="en-US" w:bidi="en-US"/>
        </w:rPr>
        <w:t xml:space="preserve">&lt;1&gt; в отношении стационарных источников выбросов, оснащенных автоматизированной системой контроля за </w:t>
      </w:r>
      <w:r>
        <w:rPr>
          <w:rFonts w:eastAsia="Times New Roman" w:cs="Times New Roman"/>
          <w:szCs w:val="28"/>
          <w:lang w:eastAsia="en-US" w:bidi="en-US"/>
        </w:rPr>
        <w:t>выбросами загрязняющих веществ в атмосферный воздух (далее - АСК), -  непрерывно; в отношении стационарных источников выбросов, оснащенных АСК, при осуществлении их государственной поверки и (или) ремонта - 2 раза в месяц; в отношении стационарных источник</w:t>
      </w:r>
      <w:r>
        <w:rPr>
          <w:rFonts w:eastAsia="Times New Roman" w:cs="Times New Roman"/>
          <w:szCs w:val="28"/>
          <w:lang w:eastAsia="en-US" w:bidi="en-US"/>
        </w:rPr>
        <w:t>ов выбросов, подлежащих оснащению АСК и ими не оснащенных, - 2 раза в месяц.</w:t>
      </w: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381EB1">
      <w:pPr>
        <w:jc w:val="center"/>
        <w:rPr>
          <w:rFonts w:cs="Times New Roman"/>
          <w:b/>
          <w:szCs w:val="28"/>
        </w:rPr>
      </w:pPr>
    </w:p>
    <w:p w:rsidR="00381EB1" w:rsidRDefault="0058093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XIII</w:t>
      </w:r>
      <w:r>
        <w:rPr>
          <w:rFonts w:cs="Times New Roman"/>
          <w:b/>
          <w:szCs w:val="28"/>
        </w:rPr>
        <w:t>. Вывод объекта из эксплуатации и восстановительные меры</w:t>
      </w:r>
    </w:p>
    <w:p w:rsidR="00381EB1" w:rsidRDefault="00381EB1">
      <w:pPr>
        <w:ind w:firstLine="567"/>
        <w:rPr>
          <w:rFonts w:cs="Times New Roman"/>
          <w:szCs w:val="28"/>
        </w:rPr>
      </w:pPr>
    </w:p>
    <w:p w:rsidR="00381EB1" w:rsidRDefault="0058093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решениям Могилевского областного исполнительного комитета от 06.04.2015 № 16-22 </w:t>
      </w:r>
      <w:r>
        <w:rPr>
          <w:rFonts w:cs="Times New Roman"/>
          <w:szCs w:val="28"/>
        </w:rPr>
        <w:t>и от 28.07.2015 № 36-1 земельный участок предоставлен в аренду сроком на 99 лет (в том числе на срок реализации инвестиционного проекта) ИООО «Омск Карбон Могилев».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ИООО «Омск Карбон Могилев» реализует инвестиционный проект «Создание </w:t>
      </w:r>
      <w:r>
        <w:rPr>
          <w:sz w:val="28"/>
          <w:szCs w:val="28"/>
        </w:rPr>
        <w:t>предприятия по производству технического углерода в СЭЗ «Могилев» Могилевского района Могилевской области и железнодорожного подъезда к нему» в соответствии с инвестиционным договором от 30.08.2013 № 110.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Вывод объекта из эксплуатации и восстановительные м</w:t>
      </w:r>
      <w:r>
        <w:rPr>
          <w:sz w:val="28"/>
          <w:szCs w:val="28"/>
        </w:rPr>
        <w:t>еры будут проводиться в соответствии с действующим на момент проведения работ законодательством об охране окружающей среды и рациональном использовании природных ресурсов Республики Беларусь.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 проведении работ по выводу объекта из эксплуатации и восстан</w:t>
      </w:r>
      <w:r>
        <w:rPr>
          <w:sz w:val="28"/>
          <w:szCs w:val="28"/>
        </w:rPr>
        <w:t>овительных мер будет разработан ряд мероприятий, по предотвращению и смягчению воздействия на окружающую среду, здоровье и безопасность населения охватывающих следующие направления.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 Сокращение и ограничение шума и вибрации. Может быть достигнуто за счет</w:t>
      </w:r>
      <w:r>
        <w:rPr>
          <w:sz w:val="28"/>
          <w:szCs w:val="28"/>
        </w:rPr>
        <w:t>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планирования работ таким образом, чтобы работы с предположительно максимальным шумом проводились в те дневные часы, когда шум будет доставлять наименьшее беспокойство;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противошумовых средств, например, временных шумовых барьеров и отраж</w:t>
      </w:r>
      <w:r>
        <w:rPr>
          <w:sz w:val="28"/>
          <w:szCs w:val="28"/>
        </w:rPr>
        <w:t>ателей шума при работах с ударами и взрывами и глушителей выхлопного шума для двигателей внутреннего сгорания;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исключение или сведение к минимуму проезда транспорта, используемого в ходе реализации проекта, по территории населенных пунктов.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 Уменьшение</w:t>
      </w:r>
      <w:r>
        <w:rPr>
          <w:sz w:val="28"/>
          <w:szCs w:val="28"/>
        </w:rPr>
        <w:t xml:space="preserve"> или предотвращение эрозии почв: 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организация графика работ по мере возможности в периоды, когда нет ливневых дождей;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оконтуривание и минимизация длины и крутизны склонов;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мульчирование для укрепления открытых участков;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незамедлительное </w:t>
      </w:r>
      <w:r>
        <w:rPr>
          <w:sz w:val="28"/>
          <w:szCs w:val="28"/>
        </w:rPr>
        <w:t>восстановление растительности на объектах;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проектирование каналов и траншей для потоков, возникающих после строительных работ;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крепление каналов с большим перепадом и склонов;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или исключение выноса делювия за пределы объекта путем использо</w:t>
      </w:r>
      <w:r>
        <w:rPr>
          <w:sz w:val="28"/>
          <w:szCs w:val="28"/>
        </w:rPr>
        <w:t>вания отстойных прудов, перехватывающих изгородей и обработки воды, и изменение по мере возможности режима работ или перенос сроков их проведения в случае сильных ливневых дождей и ветров.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3. Организация стоков чистой поверхностной воды.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Отделение или отве</w:t>
      </w:r>
      <w:r>
        <w:rPr>
          <w:sz w:val="28"/>
          <w:szCs w:val="28"/>
        </w:rPr>
        <w:t>дение стоков чистой поверхностной воды, не позволяющие ей смешиваться с водой, имеющей высокое содержание твердых частиц, чтобы свести к минимуму объем воды, обрабатываемой перед ее сбросом.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 Конструкция дорог: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ограничение уклона подъездных дорог для у</w:t>
      </w:r>
      <w:r>
        <w:rPr>
          <w:sz w:val="28"/>
          <w:szCs w:val="28"/>
        </w:rPr>
        <w:t>меньшения эрозии грунта поверхностными водами;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создание эффективного дорожного дренажа за счет ширины дороги, материала поверхности, уплотнения и технического обслуживания.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5. Уменьшение и ограничение выбросов в окружающую среду: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уменьшение количества </w:t>
      </w:r>
      <w:r>
        <w:rPr>
          <w:sz w:val="28"/>
          <w:szCs w:val="28"/>
        </w:rPr>
        <w:t>пыли от механизмов загрузки-разгрузки материалов, таких как транспортеры или бункеры, с помощью крышек и/или устройств устранения пыли (подавление пыли водой, пылеуловительная камера или циклонный уловитель);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уменьшение количества пыли из источников, рас</w:t>
      </w:r>
      <w:r>
        <w:rPr>
          <w:sz w:val="28"/>
          <w:szCs w:val="28"/>
        </w:rPr>
        <w:t>положенных на открытой территории, включая отвалы, с помощью таких мер, как установка оболочек и крышек или увеличение содержания влаги;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избирательное удаление из существующей инфраструктуры опасных веществ, загрязняющих воздух до сноса здания;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для уме</w:t>
      </w:r>
      <w:r>
        <w:rPr>
          <w:sz w:val="28"/>
          <w:szCs w:val="28"/>
        </w:rPr>
        <w:t>ньшения количества пыли от движущихся транспортных средств должны использоваться такие методы подавления пыли, как смачивание пыли водой или нетоксичными химическими соединениями;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снижение выбросов от движущихся источников (замена устаревающих транспортн</w:t>
      </w:r>
      <w:r>
        <w:rPr>
          <w:sz w:val="28"/>
          <w:szCs w:val="28"/>
        </w:rPr>
        <w:t>ых средств новыми, более экономичными; перевод интенсивно эксплуатируемых транспортных средств на более экологически безопасные виды топлива; установка и техническое обслуживание устройств нейтрализации выбросов, например, каталитических дожигателей выхлоп</w:t>
      </w:r>
      <w:r>
        <w:rPr>
          <w:sz w:val="28"/>
          <w:szCs w:val="28"/>
        </w:rPr>
        <w:t xml:space="preserve">ных газов; осуществление программы регулярного технического обслуживания и ремонта транспортных средств); 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недопущение сжигания на открытом воздухе твердых отходов.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6. Предотвращение образования отходов, способы обращения с отходами: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планирование работ</w:t>
      </w:r>
      <w:r>
        <w:rPr>
          <w:sz w:val="28"/>
          <w:szCs w:val="28"/>
        </w:rPr>
        <w:t xml:space="preserve"> по обращению с отходами (анализ источников образования отходов; сбор данных и информации о видах отходов, их количестве, возможных способах их использования, обезвреживания, хранения, захоронения; определение возможности сокращения объемов образования отх</w:t>
      </w:r>
      <w:r>
        <w:rPr>
          <w:sz w:val="28"/>
          <w:szCs w:val="28"/>
        </w:rPr>
        <w:t>одов; установление процедур и методов оперативного контроля за хранением на территории объекта);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предотвращение образования отходов (замена используемых материалов на менее опасные или токсичные, или на те, использование которых вызывает образование отхо</w:t>
      </w:r>
      <w:r>
        <w:rPr>
          <w:sz w:val="28"/>
          <w:szCs w:val="28"/>
        </w:rPr>
        <w:t>дов в меньших объемах; сокращение до минимума объема образующихся опасных отходов путем использования методов обязательной сортировки отходов для предотвращения смешивания опасных и неопасных отходов);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переработка и повторное использование отходов (оценк</w:t>
      </w:r>
      <w:r>
        <w:rPr>
          <w:sz w:val="28"/>
          <w:szCs w:val="28"/>
        </w:rPr>
        <w:t>а процессов образования отходов и выявление материалов, которые могут быть пригодными для повторного использования; изучение внешних рынков для переработки отходов на других промышленных предприятиях);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обработка и обезвреживание отходов (биологическая, х</w:t>
      </w:r>
      <w:r>
        <w:rPr>
          <w:sz w:val="28"/>
          <w:szCs w:val="28"/>
        </w:rPr>
        <w:t xml:space="preserve">имическая или физическая обработка отходов на территории предприятия или за ее пределами для их обезвреживания; удаление отходов на специализированные уполномоченные мероприятия по переработке отходов);   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хранение отходов, предотвращающее пос</w:t>
      </w:r>
      <w:r>
        <w:rPr>
          <w:sz w:val="28"/>
          <w:szCs w:val="28"/>
        </w:rPr>
        <w:t>ледствия аварийных выбросов в воздушную, почвенную, водную среду: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при хранении отходов предотвращать смешивание несовместимых отходов;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инспекцию емкостей для хранения на предмет выявления утечек и разливов;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хранение осуществлять в закрытых е</w:t>
      </w:r>
      <w:r>
        <w:rPr>
          <w:sz w:val="28"/>
          <w:szCs w:val="28"/>
        </w:rPr>
        <w:t xml:space="preserve">мкостях, изолированных от воздействия солнечного света, ветра и дождя;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предусмотреть наличие объектов систем вторичных средств локализации разливов с использованием соответствующих хранимым отходам материалов, способные предотвратить нанесение ущерба окр</w:t>
      </w:r>
      <w:r>
        <w:rPr>
          <w:sz w:val="28"/>
          <w:szCs w:val="28"/>
        </w:rPr>
        <w:t xml:space="preserve">ужающей среде;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необходимую вентиляцию при хранении легкоиспаряющихся отходов;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обеспечить сотрудников информацией о совместимости химических веществ, в том числе путем маркировки всех емкостей для хранения для идентификации их содержимого;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ограничить доступ в зоны хранения опасных отходов;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проводить регулярные проверки мест хранения отходов и документирование их результатов;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подготовить и реализовывать планы действий по локализации разливов и планы действий в аварийных ситуациях при авар</w:t>
      </w:r>
      <w:r>
        <w:rPr>
          <w:sz w:val="28"/>
          <w:szCs w:val="28"/>
        </w:rPr>
        <w:t xml:space="preserve">ийных выбросах; </w:t>
      </w:r>
    </w:p>
    <w:p w:rsidR="00381EB1" w:rsidRDefault="00580937">
      <w:pPr>
        <w:pStyle w:val="af"/>
        <w:numPr>
          <w:ilvl w:val="0"/>
          <w:numId w:val="2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отказ от использования при работе с опасными отходами подземных резервуаров для хранения и подземных трубопроводных систем;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обеспечить получение всех необходимых разрешений, лицензий, заключений соответствующих государственных органов;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безопасная транспортировка отходов (транспортировку отходов в пределах территории объекта, а также за ее пределы осуществлять с учетом необходимости предотвращения и минимизации утечек, выбросов или воздействия отходов на сотрудников и население; все сод</w:t>
      </w:r>
      <w:r>
        <w:rPr>
          <w:sz w:val="28"/>
          <w:szCs w:val="28"/>
        </w:rPr>
        <w:t>ержащие отходы емкости, предназначенные для их транспортировки за пределы территории объекта, должны быть надежно защищены и промаркированы с указанием их содержимого и потенциальных опасностей, должным образом погружены на транспортные средства до их выво</w:t>
      </w:r>
      <w:r>
        <w:rPr>
          <w:sz w:val="28"/>
          <w:szCs w:val="28"/>
        </w:rPr>
        <w:t>за с территории объекта и иметь сопроводительные документы).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Предотвращение, сведение к минимуму и ограничение воздействия опасных веществ и материалов: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эффективных вторичных средств локализации емкостей для хранения топлива и временного</w:t>
      </w:r>
      <w:r>
        <w:rPr>
          <w:sz w:val="28"/>
          <w:szCs w:val="28"/>
        </w:rPr>
        <w:t xml:space="preserve"> хранения других жидкостей, таких как смазочные масла и гидравлические жидкости;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использование непроницаемых поверхностей в зонах заправки топливом и других зонах перемещения жидкостей;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профессиональное обучение рабочих правильному перемещению и обраще</w:t>
      </w:r>
      <w:r>
        <w:rPr>
          <w:sz w:val="28"/>
          <w:szCs w:val="28"/>
        </w:rPr>
        <w:t>нию с топливами и химикатами и борьбе с разливами;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обеспечение переносными средствами локализации разливов и очистным оборудованием на объекте и обучение размещению оборудования;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оценка содержимого опасных материалов и нефтепродуктов в строительных сис</w:t>
      </w:r>
      <w:r>
        <w:rPr>
          <w:sz w:val="28"/>
          <w:szCs w:val="28"/>
        </w:rPr>
        <w:t>темах, а также в технологическом оборудовании, их удаление до начала работ по выводу из эксплуатации и обработка и удаление в соответствии с действующим законодательством;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оценка присутствия опасных веществ в стройматериалах и на их поверхности, а также </w:t>
      </w:r>
      <w:r>
        <w:rPr>
          <w:sz w:val="28"/>
          <w:szCs w:val="28"/>
        </w:rPr>
        <w:t>дезактивации или правильного обращения с загрязненными материалами.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Действия, необходимые для управления рисками, связанными с загрязненной почвой, будут зависеть от таких факторов, как уровень и место загрязнения, тип и опасность, которую представляют </w:t>
      </w:r>
      <w:r>
        <w:rPr>
          <w:sz w:val="28"/>
          <w:szCs w:val="28"/>
        </w:rPr>
        <w:t>загрязненные среды, а также от того, как предполагается почву использовать. При этом основная стратегия должна быть следующей: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составление планов и разработка мероприятий, связанных с обнаружением загрязненных сред и направленных на сведение к минимуму </w:t>
      </w:r>
      <w:r>
        <w:rPr>
          <w:sz w:val="28"/>
          <w:szCs w:val="28"/>
        </w:rPr>
        <w:t>или уменьшение риска здоровью, безопасности и окружающей среде;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получение информации о том, как земля использовалась ранее, чтобы предположить наличие опасных материалов или нефти до начала работ по выводу из эксплуатации; </w:t>
      </w:r>
    </w:p>
    <w:p w:rsidR="00381EB1" w:rsidRDefault="00580937">
      <w:pPr>
        <w:pStyle w:val="af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работа с загрязненными среда</w:t>
      </w:r>
      <w:r>
        <w:rPr>
          <w:sz w:val="28"/>
          <w:szCs w:val="28"/>
        </w:rPr>
        <w:t>ми с целью обеспечения безопасности и охраны здоровья арендаторов участка, жителей близлежащих населенных пунктов и окружающей среды после вывода из эксплуатации: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загрязнений на месте (аэробная или анаэробная); 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очистка загрязнений </w:t>
      </w:r>
      <w:r>
        <w:rPr>
          <w:sz w:val="28"/>
          <w:szCs w:val="28"/>
        </w:rPr>
        <w:t>на месте с использованием физико-химических средств (например, экстракция паром загрязнителей из почвы с окислением отходящих газов);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на месте (закачка пара, шестиэтапный нагрев);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биологическая очистка с удалением загрязненного грунта (вык</w:t>
      </w:r>
      <w:r>
        <w:rPr>
          <w:sz w:val="28"/>
          <w:szCs w:val="28"/>
        </w:rPr>
        <w:t>апывание грунта и изготовление компоста);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физико-химическая очистка с удалением загрязненного грунта (например, выкапывание грунта и стабилизация);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термообработка с удалением загрязненного грунта (выкапывание грунта и термодесорбция или сжигание);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локал</w:t>
      </w:r>
      <w:r>
        <w:rPr>
          <w:sz w:val="28"/>
          <w:szCs w:val="28"/>
        </w:rPr>
        <w:t>изация загрязнений (захоронение);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естественное ослабление вредного воздействия загрязнений;</w:t>
      </w:r>
    </w:p>
    <w:p w:rsidR="00381EB1" w:rsidRDefault="00580937">
      <w:pPr>
        <w:pStyle w:val="af"/>
        <w:numPr>
          <w:ilvl w:val="0"/>
          <w:numId w:val="1"/>
        </w:numPr>
        <w:tabs>
          <w:tab w:val="left" w:pos="851"/>
          <w:tab w:val="left" w:pos="1134"/>
          <w:tab w:val="left" w:pos="467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другие методы очистки загрязнений.</w:t>
      </w:r>
    </w:p>
    <w:p w:rsidR="00381EB1" w:rsidRDefault="00381EB1">
      <w:pPr>
        <w:pStyle w:val="af"/>
        <w:tabs>
          <w:tab w:val="left" w:pos="4678"/>
          <w:tab w:val="left" w:pos="5387"/>
        </w:tabs>
        <w:rPr>
          <w:sz w:val="28"/>
          <w:szCs w:val="28"/>
        </w:rPr>
      </w:pPr>
    </w:p>
    <w:p w:rsidR="00381EB1" w:rsidRDefault="00381EB1">
      <w:pPr>
        <w:pStyle w:val="af"/>
        <w:tabs>
          <w:tab w:val="left" w:pos="0"/>
          <w:tab w:val="left" w:pos="4678"/>
          <w:tab w:val="left" w:pos="5387"/>
        </w:tabs>
        <w:ind w:firstLine="567"/>
        <w:rPr>
          <w:sz w:val="28"/>
          <w:szCs w:val="28"/>
        </w:rPr>
        <w:sectPr w:rsidR="00381EB1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851" w:bottom="1134" w:left="1701" w:header="709" w:footer="709" w:gutter="0"/>
          <w:cols w:space="720"/>
          <w:formProt w:val="0"/>
          <w:docGrid w:linePitch="360"/>
        </w:sectPr>
      </w:pPr>
    </w:p>
    <w:p w:rsidR="00381EB1" w:rsidRDefault="0058093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XIV</w:t>
      </w:r>
      <w:r>
        <w:rPr>
          <w:rFonts w:cs="Times New Roman"/>
          <w:b/>
          <w:szCs w:val="28"/>
        </w:rPr>
        <w:t>. Система управления окружающей средой</w:t>
      </w:r>
    </w:p>
    <w:p w:rsidR="00381EB1" w:rsidRDefault="00580937">
      <w:pPr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22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540"/>
        <w:gridCol w:w="4402"/>
        <w:gridCol w:w="4402"/>
      </w:tblGrid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Описание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Наличие структуры управления </w:t>
            </w:r>
            <w:r>
              <w:rPr>
                <w:rFonts w:eastAsia="Calibri" w:cs="Times New Roman"/>
                <w:sz w:val="24"/>
                <w:szCs w:val="24"/>
              </w:rPr>
              <w:t>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Структура управления окружающей средой является частью организационной структуры ИООО «Омск Карбон Могилев». Распределение сферы ответственности за эффек</w:t>
            </w:r>
            <w:r>
              <w:rPr>
                <w:rFonts w:eastAsia="Calibri" w:cs="Times New Roman"/>
                <w:sz w:val="24"/>
                <w:szCs w:val="24"/>
              </w:rPr>
              <w:t>тивность природоохранной деятельности отражается в локальных нормативных правовых актах и должностных инструкциях ответственных лиц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Определение, оценка значительного возде</w:t>
            </w:r>
            <w:r>
              <w:rPr>
                <w:rFonts w:eastAsia="Calibri" w:cs="Times New Roman"/>
                <w:sz w:val="24"/>
                <w:szCs w:val="24"/>
              </w:rPr>
              <w:t>йствия на окружающую среду и управление им осуществляется в соответствии с СТО-СМ-М-23.021 «Стандарт организации. Охрана окружающей среды», ОП-СМ-09.016 «Общезаводское положение. Идентификация и оценка экологических аспектов»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соблюдении тре</w:t>
            </w:r>
            <w:r>
              <w:rPr>
                <w:rFonts w:eastAsia="Calibri" w:cs="Times New Roman"/>
                <w:sz w:val="24"/>
                <w:szCs w:val="24"/>
              </w:rPr>
              <w:t>бований ранее выдаваемых природоохранных разрешений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Условия осуществления выбросов загрязняющих веществ в атмосферный воздух к комплексному природоохранному разрешению от 15.01.2025 № 06/0072 выполняются в установленные сроки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Выполненные за период дейст</w:t>
            </w:r>
            <w:r>
              <w:rPr>
                <w:rFonts w:eastAsia="Calibri"/>
                <w:sz w:val="24"/>
                <w:szCs w:val="24"/>
              </w:rPr>
              <w:t>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Оснащение организованных стационарных источников выбросов газоочистными установками по улав</w:t>
            </w:r>
            <w:r>
              <w:rPr>
                <w:rFonts w:eastAsia="Calibri" w:cs="Times New Roman"/>
                <w:sz w:val="24"/>
                <w:szCs w:val="24"/>
              </w:rPr>
              <w:t>ливанию загрязняющих веществ, поступающих в атмосферный воздух.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Установление степени опасности отходов производства и класса опасности опасных отходов производства.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Организация сбора ливневого стока, его очистка на локальных очистных сооружениях предприяти</w:t>
            </w:r>
            <w:r>
              <w:rPr>
                <w:rFonts w:eastAsia="Calibri" w:cs="Times New Roman"/>
                <w:sz w:val="24"/>
                <w:szCs w:val="24"/>
              </w:rPr>
              <w:t>я и частичное повторное использование в производстве.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Принята политика в области систем менеджмента качества, экологического менеджмента, менеджмента безопасности труда и охраны </w:t>
            </w:r>
            <w:r>
              <w:rPr>
                <w:rFonts w:eastAsia="Calibri" w:cs="Times New Roman"/>
                <w:sz w:val="24"/>
                <w:szCs w:val="24"/>
              </w:rPr>
              <w:t>здоровья и менеджмента непрерывности бизнеса ИООО «Омск Карбон Могилев» 25.09.2023 г.</w:t>
            </w:r>
          </w:p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Приоритетным направлением в области экологического менеджмента является предупреждение загрязнения и снижение негативного воздействия на окружающую среду, рациональное ис</w:t>
            </w:r>
            <w:r>
              <w:rPr>
                <w:rFonts w:eastAsia="Calibri" w:cs="Times New Roman"/>
                <w:sz w:val="24"/>
                <w:szCs w:val="24"/>
              </w:rPr>
              <w:t>пользование природных ресурсов.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Реализация проектных решений в соответствии с разделом «Охрана окружающей среды» архитектурного проекта «Создание предприят</w:t>
            </w:r>
            <w:r>
              <w:rPr>
                <w:rFonts w:eastAsia="Calibri" w:cs="Times New Roman"/>
                <w:sz w:val="24"/>
                <w:szCs w:val="24"/>
              </w:rPr>
              <w:t>ия по производству технического углерода в СЭЗ «Могилев» Могилевского района Могилевской области и железнодорожного подъезда к нему. Корректировка 4».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Меры оперативного контроля для предотвращения и минимизации значительного воздействия на окружающую </w:t>
            </w:r>
            <w:r>
              <w:rPr>
                <w:rFonts w:eastAsia="Calibri" w:cs="Times New Roman"/>
                <w:sz w:val="24"/>
                <w:szCs w:val="24"/>
              </w:rPr>
              <w:t>среду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 рассмотрены в ОИ-СМ-М-23.089 «Общезаводская инструкция по осуществлению производственных наблюдений в области охраны окружающей среды, рациональ</w:t>
            </w:r>
            <w:r>
              <w:rPr>
                <w:rFonts w:eastAsia="Calibri" w:cs="Times New Roman"/>
                <w:sz w:val="24"/>
                <w:szCs w:val="24"/>
              </w:rPr>
              <w:t>ного (устойчивого) использования природных ресурсов в ИООО «Омск Карбон Могилев»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Готовность к чрезвычайным ситуациям и меры реагирования на них предусмотрены разделом «Инженерно-технические </w:t>
            </w:r>
            <w:r>
              <w:rPr>
                <w:rFonts w:eastAsia="Calibri" w:cs="Times New Roman"/>
                <w:sz w:val="24"/>
                <w:szCs w:val="24"/>
              </w:rPr>
              <w:t>мероприятия гражданской обороны. Мероприятия по предупреждению чрезвычайных ситуаций» архитектурного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</w:t>
            </w:r>
            <w:r>
              <w:rPr>
                <w:rFonts w:eastAsia="Calibri" w:cs="Times New Roman"/>
                <w:sz w:val="24"/>
                <w:szCs w:val="24"/>
              </w:rPr>
              <w:t>ему»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ОП-СМ-М-23.041 «Общезаводское положение. Порядок осуществления внутренних и внешних связей в рамках сис</w:t>
            </w:r>
            <w:r>
              <w:rPr>
                <w:rFonts w:eastAsia="Calibri" w:cs="Times New Roman"/>
                <w:sz w:val="24"/>
                <w:szCs w:val="24"/>
              </w:rPr>
              <w:t>темы экологического менеджмента и менеджмента безопасности труда и охраны здоровья», ОИ-СМ-М-19.018 «Общезаводская инструкция об организации работы с обращениями граждан и юридических лиц, книгой замечаний и предложений, личного приема граждан, их представ</w:t>
            </w:r>
            <w:r>
              <w:rPr>
                <w:rFonts w:eastAsia="Calibri" w:cs="Times New Roman"/>
                <w:sz w:val="24"/>
                <w:szCs w:val="24"/>
              </w:rPr>
              <w:t>ителей, представителей юридических лиц»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ОП-СМ-08.001 «Общезаводское положение. Управление документированной информацией»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</w:t>
            </w:r>
            <w:r>
              <w:rPr>
                <w:rFonts w:eastAsia="Calibri" w:cs="Times New Roman"/>
                <w:sz w:val="24"/>
                <w:szCs w:val="24"/>
              </w:rPr>
              <w:t xml:space="preserve"> проб и измерения (испытания) в области охраны окружающей среды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ОП-СМ-10.026 «Общезаводское положение. Подготовка персонала»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</w:t>
            </w:r>
            <w:r>
              <w:rPr>
                <w:rFonts w:eastAsia="Calibri" w:cs="Times New Roman"/>
                <w:sz w:val="24"/>
                <w:szCs w:val="24"/>
              </w:rPr>
              <w:t xml:space="preserve"> и порядок мониторинга и обзора прогресса на непрерывной основе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ОП-СМ-М-23.043 «Общезаводское положение. Обязательства и порядок оценивания соответствия деятельности принятым обязательствам в системах экологического менеджме</w:t>
            </w:r>
            <w:r>
              <w:rPr>
                <w:rFonts w:eastAsia="Calibri" w:cs="Times New Roman"/>
                <w:sz w:val="24"/>
                <w:szCs w:val="24"/>
              </w:rPr>
              <w:t>нта и менеджмента безопасности труда и охраны здоровья»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</w:t>
            </w:r>
            <w:r>
              <w:rPr>
                <w:rFonts w:eastAsia="Calibri" w:cs="Times New Roman"/>
                <w:sz w:val="24"/>
                <w:szCs w:val="24"/>
              </w:rPr>
              <w:t>их повтора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Разработка и осуществление мер по устранению нарушений регламентируется СТО-СМ-08.024 «Стандарт организации. Оценка и улучшение систем менеджмента», ОИ-СМ-М-23.089 «Общезаводская инструкция по осуществлению производственных наблюдений в области </w:t>
            </w:r>
            <w:r>
              <w:rPr>
                <w:rFonts w:eastAsia="Calibri" w:cs="Times New Roman"/>
                <w:sz w:val="24"/>
                <w:szCs w:val="24"/>
              </w:rPr>
              <w:t>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</w:t>
            </w:r>
            <w:r>
              <w:rPr>
                <w:rFonts w:eastAsia="Calibri" w:cs="Times New Roman"/>
                <w:sz w:val="24"/>
                <w:szCs w:val="24"/>
              </w:rPr>
              <w:t>сти осуществляются в соответствии с требованиями законодательства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Проведение аудитов и производственных наблюдений в области охраны окружающей среды осуществляется в соответствии с СТО-СМ-08.024 «Стандарт организации. Оценка и улучшение систем менеджмента»</w:t>
            </w:r>
            <w:r>
              <w:rPr>
                <w:rFonts w:eastAsia="Calibri" w:cs="Times New Roman"/>
                <w:sz w:val="24"/>
                <w:szCs w:val="24"/>
              </w:rPr>
              <w:t>, ОИ-СМ-М-23.089 «Общезаводская инструкция по осуществлению производственных наблюдений в области охраны окружающей среды, рационального (устойчивого) использования природных ресурсов в ИООО «Омск Карбон Могилев»</w:t>
            </w:r>
          </w:p>
        </w:tc>
      </w:tr>
      <w:tr w:rsidR="00381EB1">
        <w:tc>
          <w:tcPr>
            <w:tcW w:w="540" w:type="dxa"/>
          </w:tcPr>
          <w:p w:rsidR="00381EB1" w:rsidRDefault="005809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Обзор управления и отчетность в области</w:t>
            </w:r>
            <w:r>
              <w:rPr>
                <w:rFonts w:eastAsia="Calibri" w:cs="Times New Roman"/>
                <w:sz w:val="24"/>
                <w:szCs w:val="24"/>
              </w:rPr>
              <w:t xml:space="preserve">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комплексным природоохранным разрешением, и представление отчетности о достижении внутренних задач и ц</w:t>
            </w:r>
            <w:r>
              <w:rPr>
                <w:rFonts w:eastAsia="Calibri" w:cs="Times New Roman"/>
                <w:sz w:val="24"/>
                <w:szCs w:val="24"/>
              </w:rPr>
              <w:t>елевых показателей</w:t>
            </w:r>
          </w:p>
        </w:tc>
        <w:tc>
          <w:tcPr>
            <w:tcW w:w="4402" w:type="dxa"/>
          </w:tcPr>
          <w:p w:rsidR="00381EB1" w:rsidRDefault="0058093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Осуществляется в соответствии с ОП-СМ-08.023 «Общезаводское положение. Анализ со стороны руководства», ОИ-СМ-М-23.089 «Общезаводская инструкция по осуществлению производственных наблюдений в области охраны окружающей среды, рационального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(устойчивого) использования природных ресурсов в ИООО «Омск Карбон Могилев»</w:t>
            </w:r>
          </w:p>
        </w:tc>
      </w:tr>
    </w:tbl>
    <w:p w:rsidR="00381EB1" w:rsidRDefault="00381EB1">
      <w:pPr>
        <w:ind w:firstLine="567"/>
        <w:rPr>
          <w:rFonts w:cs="Times New Roman"/>
          <w:szCs w:val="28"/>
        </w:rPr>
      </w:pPr>
    </w:p>
    <w:p w:rsidR="00381EB1" w:rsidRDefault="0058093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Настоящим </w:t>
      </w:r>
      <w:r>
        <w:rPr>
          <w:rFonts w:cs="Times New Roman"/>
          <w:szCs w:val="28"/>
          <w:u w:val="single"/>
        </w:rPr>
        <w:t>ИООО «Омск Карбон Могилев»</w:t>
      </w:r>
      <w:r>
        <w:rPr>
          <w:rFonts w:cs="Times New Roman"/>
          <w:szCs w:val="28"/>
        </w:rPr>
        <w:t xml:space="preserve"> подтверждает, что </w:t>
      </w:r>
    </w:p>
    <w:p w:rsidR="00381EB1" w:rsidRDefault="00580937">
      <w:pPr>
        <w:ind w:firstLine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(наименование юридического лица, фамилия, собственное имя, отчество (если таковое имеется) ин</w:t>
      </w:r>
      <w:r>
        <w:rPr>
          <w:rFonts w:cs="Times New Roman"/>
          <w:sz w:val="20"/>
          <w:szCs w:val="20"/>
        </w:rPr>
        <w:t>дивидуального предпринимателя)</w:t>
      </w:r>
    </w:p>
    <w:p w:rsidR="00381EB1" w:rsidRDefault="0058093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информация, указанная в настоящем заявлении, является достоверной, полной и точной;</w:t>
      </w:r>
    </w:p>
    <w:p w:rsidR="00381EB1" w:rsidRDefault="0058093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 возражает против размещения общественного уведомления и заявления на официальном сайте в глобальной компьютерной сети Интернет областного </w:t>
      </w:r>
      <w:r>
        <w:rPr>
          <w:rFonts w:cs="Times New Roman"/>
          <w:szCs w:val="28"/>
        </w:rPr>
        <w:t>и Минского городского комитетов природных ресурсов и охраны окружающей среды.</w:t>
      </w:r>
    </w:p>
    <w:p w:rsidR="00381EB1" w:rsidRDefault="00381EB1">
      <w:pPr>
        <w:ind w:firstLine="567"/>
        <w:rPr>
          <w:rFonts w:cs="Times New Roman"/>
          <w:szCs w:val="28"/>
        </w:rPr>
      </w:pPr>
    </w:p>
    <w:p w:rsidR="00381EB1" w:rsidRDefault="00381EB1">
      <w:pPr>
        <w:ind w:firstLine="567"/>
        <w:rPr>
          <w:rFonts w:cs="Times New Roman"/>
          <w:szCs w:val="28"/>
        </w:rPr>
      </w:pPr>
    </w:p>
    <w:p w:rsidR="00381EB1" w:rsidRDefault="00381EB1">
      <w:pPr>
        <w:ind w:firstLine="567"/>
        <w:rPr>
          <w:rFonts w:cs="Times New Roman"/>
          <w:szCs w:val="28"/>
        </w:rPr>
      </w:pPr>
    </w:p>
    <w:p w:rsidR="00381EB1" w:rsidRDefault="005809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И.о. генерального директора                                                            С.В. Лутовинов</w:t>
      </w:r>
    </w:p>
    <w:p w:rsidR="00381EB1" w:rsidRDefault="00381EB1">
      <w:pPr>
        <w:ind w:firstLine="0"/>
        <w:rPr>
          <w:rFonts w:cs="Times New Roman"/>
          <w:sz w:val="20"/>
          <w:szCs w:val="20"/>
          <w:u w:val="single"/>
        </w:rPr>
      </w:pPr>
    </w:p>
    <w:p w:rsidR="00381EB1" w:rsidRDefault="00381EB1">
      <w:pPr>
        <w:ind w:firstLine="0"/>
        <w:rPr>
          <w:rFonts w:cs="Times New Roman"/>
          <w:sz w:val="20"/>
          <w:szCs w:val="20"/>
          <w:u w:val="single"/>
        </w:rPr>
      </w:pPr>
    </w:p>
    <w:p w:rsidR="00381EB1" w:rsidRDefault="00381EB1">
      <w:pPr>
        <w:ind w:firstLine="0"/>
        <w:rPr>
          <w:rFonts w:cs="Times New Roman"/>
          <w:sz w:val="20"/>
          <w:szCs w:val="20"/>
          <w:u w:val="single"/>
        </w:rPr>
      </w:pPr>
    </w:p>
    <w:p w:rsidR="00381EB1" w:rsidRDefault="00580937">
      <w:pPr>
        <w:ind w:firstLine="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13 апреля 2026г.</w:t>
      </w:r>
    </w:p>
    <w:p w:rsidR="00381EB1" w:rsidRDefault="00580937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№23 Каранчук +375 222 49 55 00 (4262)</w:t>
      </w:r>
      <w:r>
        <w:rPr>
          <w:rFonts w:ascii="PT Sans" w:hAnsi="PT Sans"/>
          <w:sz w:val="18"/>
          <w:szCs w:val="18"/>
        </w:rPr>
        <w:tab/>
      </w:r>
    </w:p>
    <w:p w:rsidR="00381EB1" w:rsidRDefault="00580937">
      <w:pPr>
        <w:pStyle w:val="aa"/>
        <w:ind w:left="0" w:right="0"/>
        <w:rPr>
          <w:sz w:val="20"/>
          <w:szCs w:val="20"/>
          <w:u w:val="single"/>
        </w:rPr>
      </w:pPr>
      <w:r>
        <w:rPr>
          <w:rFonts w:ascii="PT Sans" w:hAnsi="PT Sans"/>
          <w:sz w:val="18"/>
          <w:szCs w:val="18"/>
        </w:rPr>
        <w:t xml:space="preserve">         </w:t>
      </w:r>
      <w:r>
        <w:rPr>
          <w:rFonts w:ascii="PT Sans" w:hAnsi="PT Sans"/>
          <w:sz w:val="18"/>
          <w:szCs w:val="18"/>
        </w:rPr>
        <w:t>Дроздова +375 222 49 55 00 (4265)</w:t>
      </w:r>
    </w:p>
    <w:p w:rsidR="00381EB1" w:rsidRDefault="00381EB1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381EB1" w:rsidRDefault="00381EB1">
      <w:pPr>
        <w:pStyle w:val="aa"/>
        <w:ind w:left="0" w:right="0"/>
        <w:rPr>
          <w:rFonts w:ascii="PT Sans" w:hAnsi="PT Sans"/>
          <w:sz w:val="18"/>
          <w:szCs w:val="18"/>
        </w:rPr>
      </w:pPr>
    </w:p>
    <w:p w:rsidR="00381EB1" w:rsidRDefault="00580937">
      <w:pPr>
        <w:pStyle w:val="aa"/>
        <w:ind w:left="0" w:right="0"/>
        <w:rPr>
          <w:rFonts w:ascii="PT Sans" w:hAnsi="PT Sans"/>
          <w:sz w:val="18"/>
          <w:szCs w:val="18"/>
        </w:rPr>
      </w:pPr>
      <w:r>
        <w:rPr>
          <w:rFonts w:ascii="PT Sans" w:hAnsi="PT Sans"/>
          <w:sz w:val="18"/>
          <w:szCs w:val="18"/>
        </w:rPr>
        <w:t>Согласовано:</w:t>
      </w:r>
    </w:p>
    <w:sectPr w:rsidR="00381EB1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794" w:right="567" w:bottom="794" w:left="1701" w:header="737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37" w:rsidRDefault="00580937">
      <w:r>
        <w:separator/>
      </w:r>
    </w:p>
  </w:endnote>
  <w:endnote w:type="continuationSeparator" w:id="0">
    <w:p w:rsidR="00580937" w:rsidRDefault="0058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менеджмента качества, </w:t>
          </w:r>
          <w:r>
            <w:rPr>
              <w:rFonts w:cs="Times New Roman"/>
            </w:rPr>
            <w:t>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8" name="Рисунок 882871400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82871400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6" w:name="_Hlk133056470_Копия_19_Копия_7"/>
          <w:bookmarkEnd w:id="6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</w:t>
          </w:r>
          <w:r>
            <w:rPr>
              <w:rFonts w:cs="Times New Roman"/>
            </w:rPr>
            <w:t>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9" name="Рисунок 1434088528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434088528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</w:t>
          </w:r>
          <w:r>
            <w:rPr>
              <w:rFonts w:cs="Times New Roman"/>
            </w:rPr>
            <w:t>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0" name="Рисунок 882871400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882871400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7" w:name="_Hlk133056470_Копия_19_Копия_7_Копия_7"/>
          <w:bookmarkEnd w:id="7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менеджмента качества, экологического </w:t>
          </w:r>
          <w:r>
            <w:rPr>
              <w:rFonts w:cs="Times New Roman"/>
            </w:rPr>
            <w:t>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1" name="Рисунок 1434088528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434088528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</w:t>
          </w:r>
          <w:r>
            <w:rPr>
              <w:rFonts w:cs="Times New Roman"/>
            </w:rPr>
            <w:t>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2" name="Рисунок 882871400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882871400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9" w:name="_Hlk133056470_Копия_19_Копия_7_Копия_7_К"/>
          <w:bookmarkEnd w:id="9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</w:t>
          </w:r>
          <w:r>
            <w:rPr>
              <w:rFonts w:cs="Times New Roman"/>
            </w:rPr>
            <w:t>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3" name="Рисунок 1434088528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434088528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sdt>
          <w:sdtPr>
            <w:id w:val="-1831745441"/>
            <w:docPartObj>
              <w:docPartGallery w:val="Page Numbers (Bottom of Page)"/>
              <w:docPartUnique/>
            </w:docPartObj>
          </w:sdtPr>
          <w:sdtEndPr/>
          <w:sdtContent>
            <w:p w:rsidR="00381EB1" w:rsidRDefault="00580937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Система менеджмента качества, экологического менеджмента,</w:t>
              </w:r>
            </w:p>
            <w:p w:rsidR="00381EB1" w:rsidRDefault="00580937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менеджмента охраны здоровья и безопасности труда</w:t>
              </w:r>
            </w:p>
            <w:p w:rsidR="00381EB1" w:rsidRDefault="00580937">
              <w:pPr>
                <w:pStyle w:val="af1"/>
                <w:rPr>
                  <w:rFonts w:cs="Times New Roman"/>
                </w:rPr>
              </w:pPr>
              <w:r>
                <w:rPr>
                  <w:rFonts w:cs="Times New Roman"/>
                </w:rPr>
                <w:t>соответствует требованиям международных стандартов</w:t>
              </w:r>
            </w:p>
            <w:p w:rsidR="00381EB1" w:rsidRDefault="00580937">
              <w:pPr>
                <w:pStyle w:val="af1"/>
                <w:rPr>
                  <w:rFonts w:ascii="Times New Roman" w:hAnsi="Times New Roman"/>
                  <w:lang w:val="ru-MD"/>
                </w:rPr>
              </w:pPr>
              <w:r>
                <w:rPr>
                  <w:rFonts w:cs="Times New Roman"/>
                </w:rPr>
                <w:t>ISO 9001:2015, ISO 14001:2015, ISO 45001:2018</w:t>
              </w:r>
            </w:p>
          </w:sdtContent>
        </w:sdt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" name="Рисунок 1983976894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983976894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jc w:val="right"/>
    </w:pPr>
  </w:p>
  <w:p w:rsidR="00381EB1" w:rsidRDefault="00381EB1">
    <w:pPr>
      <w:pStyle w:val="a8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</w:t>
          </w:r>
          <w:r>
            <w:rPr>
              <w:rFonts w:cs="Times New Roman"/>
            </w:rPr>
            <w:t>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4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и </w:t>
          </w:r>
          <w:r>
            <w:rPr>
              <w:rFonts w:cs="Times New Roman"/>
            </w:rPr>
            <w:t>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882871400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</w:t>
          </w:r>
          <w:r>
            <w:rPr>
              <w:rFonts w:cs="Times New Roman"/>
            </w:rPr>
            <w:t xml:space="preserve">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6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882871400 Копия 1 Копия 1 Копия 1 Копия 1 Копия 1 Копия 1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1" w:name="_Hlk133056470_Копия_19_Копия_7_Копия_7_3"/>
          <w:bookmarkEnd w:id="11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 xml:space="preserve">ISO 9001:2015, ISO </w:t>
          </w:r>
          <w:r>
            <w:rPr>
              <w:rFonts w:cs="Times New Roman"/>
            </w:rPr>
            <w:t>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17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882871400 Копия 1 Копия 1 Копия 1 Копия 1 Копия 1 Копия 1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2" w:name="_Hlk133056470_Копия_19_Копия_7_Копия_7_4"/>
          <w:bookmarkEnd w:id="12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978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679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679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2" name="Изображение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Система </w:t>
          </w:r>
          <w:r>
            <w:rPr>
              <w:rFonts w:cs="Times New Roman"/>
            </w:rPr>
            <w:t>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3" name="Рисунок 882871400 Копия 2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882871400 Копия 2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Hlk133056470_Копия_11"/>
          <w:bookmarkEnd w:id="3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</w:t>
          </w:r>
          <w:r>
            <w:rPr>
              <w:rFonts w:cs="Times New Roman"/>
            </w:rPr>
            <w:t>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4" name="Рисунок 882871400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882871400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4" w:name="_Hlk133056470"/>
          <w:bookmarkEnd w:id="4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и безопасности </w:t>
          </w:r>
          <w:r>
            <w:rPr>
              <w:rFonts w:cs="Times New Roman"/>
            </w:rPr>
            <w:t>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5" name="Рисунок 1434088528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34088528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8"/>
    </w:pPr>
  </w:p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 xml:space="preserve">менеджмента охраны здоровья и безопасности </w:t>
          </w:r>
          <w:r>
            <w:rPr>
              <w:rFonts w:cs="Times New Roman"/>
            </w:rPr>
            <w:t>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257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6" name="Рисунок 882871400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882871400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5" w:name="_Hlk133056470_Копия_19"/>
          <w:bookmarkEnd w:id="5"/>
        </w:p>
      </w:tc>
    </w:tr>
  </w:tbl>
  <w:p w:rsidR="00381EB1" w:rsidRDefault="00381EB1">
    <w:pPr>
      <w:pStyle w:val="a8"/>
      <w:ind w:firstLine="0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065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102"/>
      <w:gridCol w:w="4963"/>
    </w:tblGrid>
    <w:tr w:rsidR="00381EB1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Система менеджмента качества, экологического менеджмента,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менеджмента охраны здоровья и безопасности труда</w:t>
          </w:r>
        </w:p>
        <w:p w:rsidR="00381EB1" w:rsidRDefault="00580937">
          <w:pPr>
            <w:pStyle w:val="af1"/>
            <w:rPr>
              <w:rFonts w:cs="Times New Roman"/>
            </w:rPr>
          </w:pPr>
          <w:r>
            <w:rPr>
              <w:rFonts w:cs="Times New Roman"/>
            </w:rPr>
            <w:t>соответствует требованиям международных ст</w:t>
          </w:r>
          <w:r>
            <w:rPr>
              <w:rFonts w:cs="Times New Roman"/>
            </w:rPr>
            <w:t>андартов</w:t>
          </w:r>
        </w:p>
        <w:p w:rsidR="00381EB1" w:rsidRDefault="00580937">
          <w:pPr>
            <w:pStyle w:val="af1"/>
            <w:rPr>
              <w:rFonts w:ascii="Times New Roman" w:hAnsi="Times New Roman"/>
              <w:lang w:val="ru-MD"/>
            </w:rPr>
          </w:pPr>
          <w:r>
            <w:rPr>
              <w:rFonts w:cs="Times New Roman"/>
            </w:rPr>
            <w:t>ISO 9001:2015, ISO 14001:2015, ISO 45001:2018</w:t>
          </w:r>
        </w:p>
      </w:tc>
      <w:tc>
        <w:tcPr>
          <w:tcW w:w="4963" w:type="dxa"/>
          <w:tcBorders>
            <w:top w:val="single" w:sz="2" w:space="0" w:color="000000"/>
            <w:left w:val="nil"/>
            <w:bottom w:val="nil"/>
            <w:right w:val="nil"/>
          </w:tcBorders>
          <w:vAlign w:val="center"/>
        </w:tcPr>
        <w:p w:rsidR="00381EB1" w:rsidRDefault="00580937">
          <w:pPr>
            <w:pStyle w:val="af1"/>
            <w:ind w:left="115"/>
            <w:jc w:val="center"/>
            <w:rPr>
              <w:rFonts w:ascii="Times New Roman" w:hAnsi="Times New Roman" w:cs="Times New Roman"/>
              <w:szCs w:val="18"/>
              <w:lang w:val="ru-MD"/>
            </w:rPr>
          </w:pPr>
          <w:r>
            <w:rPr>
              <w:noProof/>
            </w:rPr>
            <w:drawing>
              <wp:inline distT="0" distB="0" distL="0" distR="0">
                <wp:extent cx="2754630" cy="450215"/>
                <wp:effectExtent l="0" t="0" r="0" b="0"/>
                <wp:docPr id="7" name="Рисунок 1434088528 Копия 1" descr="Изображение выглядит как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34088528 Копия 1" descr="Изображение выглядит как диаграмм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4630" cy="450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81EB1" w:rsidRDefault="00381EB1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37" w:rsidRDefault="00580937">
      <w:r>
        <w:separator/>
      </w:r>
    </w:p>
  </w:footnote>
  <w:footnote w:type="continuationSeparator" w:id="0">
    <w:p w:rsidR="00580937" w:rsidRDefault="0058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51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51</w:t>
    </w:r>
    <w:r>
      <w:rPr>
        <w:rFonts w:ascii="PT Sans" w:hAnsi="PT Sans"/>
        <w:sz w:val="18"/>
        <w:szCs w:val="1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0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63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3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52</w:t>
    </w:r>
    <w:r>
      <w:rPr>
        <w:rFonts w:ascii="PT Sans" w:hAnsi="PT Sans"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76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76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77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>
      <w:rPr>
        <w:rFonts w:ascii="PT Sans" w:hAnsi="PT Sans"/>
        <w:sz w:val="18"/>
        <w:szCs w:val="18"/>
      </w:rPr>
      <w:t>80</w:t>
    </w:r>
    <w:r>
      <w:rPr>
        <w:rFonts w:ascii="PT Sans" w:hAnsi="PT Sans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8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11</w:t>
    </w:r>
    <w:r>
      <w:rPr>
        <w:rFonts w:ascii="PT Sans" w:hAnsi="PT Sans"/>
        <w:sz w:val="18"/>
        <w:szCs w:val="1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580937">
    <w:pPr>
      <w:pStyle w:val="a6"/>
      <w:spacing w:after="240"/>
      <w:ind w:firstLine="0"/>
      <w:jc w:val="center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Стр.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PAGE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  <w:r>
      <w:rPr>
        <w:rFonts w:ascii="PT Sans" w:hAnsi="PT Sans"/>
        <w:sz w:val="18"/>
        <w:szCs w:val="18"/>
      </w:rPr>
      <w:t xml:space="preserve"> из </w:t>
    </w:r>
    <w:r>
      <w:rPr>
        <w:rFonts w:ascii="PT Sans" w:hAnsi="PT Sans"/>
        <w:sz w:val="18"/>
        <w:szCs w:val="18"/>
      </w:rPr>
      <w:fldChar w:fldCharType="begin"/>
    </w:r>
    <w:r>
      <w:rPr>
        <w:rFonts w:ascii="PT Sans" w:hAnsi="PT Sans"/>
        <w:sz w:val="18"/>
        <w:szCs w:val="18"/>
      </w:rPr>
      <w:instrText xml:space="preserve"> NUMPAGES </w:instrText>
    </w:r>
    <w:r>
      <w:rPr>
        <w:rFonts w:ascii="PT Sans" w:hAnsi="PT Sans"/>
        <w:sz w:val="18"/>
        <w:szCs w:val="18"/>
      </w:rPr>
      <w:fldChar w:fldCharType="separate"/>
    </w:r>
    <w:r w:rsidR="00407F2F">
      <w:rPr>
        <w:rFonts w:ascii="PT Sans" w:hAnsi="PT Sans"/>
        <w:noProof/>
        <w:sz w:val="18"/>
        <w:szCs w:val="18"/>
      </w:rPr>
      <w:t>17</w:t>
    </w:r>
    <w:r>
      <w:rPr>
        <w:rFonts w:ascii="PT Sans" w:hAnsi="PT Sans"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1" w:rsidRDefault="00381E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678"/>
    <w:multiLevelType w:val="multilevel"/>
    <w:tmpl w:val="8B8612C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993F9D"/>
    <w:multiLevelType w:val="multilevel"/>
    <w:tmpl w:val="6598C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7530A"/>
    <w:multiLevelType w:val="multilevel"/>
    <w:tmpl w:val="C96CED76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1"/>
    <w:rsid w:val="00381EB1"/>
    <w:rsid w:val="00407F2F"/>
    <w:rsid w:val="0058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7E7434-FE37-4D58-8228-EA3DE40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BF"/>
    <w:pPr>
      <w:suppressAutoHyphens w:val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7DE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A8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rsid w:val="007C6B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87D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E626E"/>
  </w:style>
  <w:style w:type="character" w:customStyle="1" w:styleId="a7">
    <w:name w:val="Нижний колонтитул Знак"/>
    <w:basedOn w:val="a0"/>
    <w:link w:val="a8"/>
    <w:uiPriority w:val="99"/>
    <w:qFormat/>
    <w:rsid w:val="00FE626E"/>
  </w:style>
  <w:style w:type="character" w:customStyle="1" w:styleId="3">
    <w:name w:val="Знак Знак3"/>
    <w:qFormat/>
    <w:rsid w:val="004A6E3D"/>
    <w:rPr>
      <w:rFonts w:ascii="Arial" w:hAnsi="Arial" w:cs="Arial"/>
      <w:b/>
      <w:color w:val="000000"/>
      <w:sz w:val="24"/>
      <w:lang w:val="ru-RU" w:eastAsia="ar-SA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91F2B"/>
    <w:rPr>
      <w:rFonts w:ascii="Courier New" w:eastAsia="Times New Roman" w:hAnsi="Courier New" w:cs="Courier New"/>
      <w:sz w:val="20"/>
      <w:szCs w:val="20"/>
      <w:lang w:val="ru-MD" w:eastAsia="ru-MD"/>
    </w:rPr>
  </w:style>
  <w:style w:type="character" w:customStyle="1" w:styleId="y2iqfc">
    <w:name w:val="y2iqfc"/>
    <w:basedOn w:val="a0"/>
    <w:qFormat/>
    <w:rsid w:val="00691F2B"/>
  </w:style>
  <w:style w:type="character" w:customStyle="1" w:styleId="UnresolvedMention">
    <w:name w:val="Unresolved Mention"/>
    <w:basedOn w:val="a0"/>
    <w:uiPriority w:val="99"/>
    <w:semiHidden/>
    <w:unhideWhenUsed/>
    <w:qFormat/>
    <w:rsid w:val="003C5AC0"/>
    <w:rPr>
      <w:color w:val="605E5C"/>
      <w:shd w:val="clear" w:color="auto" w:fill="E1DFDD"/>
    </w:rPr>
  </w:style>
  <w:style w:type="character" w:customStyle="1" w:styleId="a9">
    <w:name w:val="Подпись письма Знак"/>
    <w:basedOn w:val="a0"/>
    <w:link w:val="aa"/>
    <w:qFormat/>
    <w:rsid w:val="00B67FE4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b">
    <w:name w:val="Book Title"/>
    <w:basedOn w:val="a0"/>
    <w:uiPriority w:val="33"/>
    <w:qFormat/>
    <w:rsid w:val="00EF1623"/>
    <w:rPr>
      <w:b/>
      <w:bCs/>
      <w:i/>
      <w:iCs/>
      <w:spacing w:val="5"/>
    </w:rPr>
  </w:style>
  <w:style w:type="character" w:styleId="ac">
    <w:name w:val="FollowedHyperlink"/>
    <w:basedOn w:val="a0"/>
    <w:uiPriority w:val="99"/>
    <w:semiHidden/>
    <w:unhideWhenUsed/>
    <w:rsid w:val="00347C88"/>
    <w:rPr>
      <w:color w:val="954F72" w:themeColor="followedHyperlink"/>
      <w:u w:val="single"/>
    </w:rPr>
  </w:style>
  <w:style w:type="character" w:customStyle="1" w:styleId="word-wrapper">
    <w:name w:val="word-wrapper"/>
    <w:basedOn w:val="a0"/>
    <w:qFormat/>
    <w:rsid w:val="00C5519C"/>
  </w:style>
  <w:style w:type="character" w:customStyle="1" w:styleId="fake-non-breaking-space">
    <w:name w:val="fake-non-breaking-space"/>
    <w:basedOn w:val="a0"/>
    <w:qFormat/>
    <w:rsid w:val="00E238D0"/>
  </w:style>
  <w:style w:type="character" w:styleId="ad">
    <w:name w:val="Strong"/>
    <w:basedOn w:val="a0"/>
    <w:uiPriority w:val="22"/>
    <w:qFormat/>
    <w:rsid w:val="006C08C0"/>
    <w:rPr>
      <w:b/>
      <w:bCs/>
    </w:rPr>
  </w:style>
  <w:style w:type="character" w:customStyle="1" w:styleId="ae">
    <w:name w:val="Основной текст Знак"/>
    <w:basedOn w:val="a0"/>
    <w:link w:val="af"/>
    <w:qFormat/>
    <w:rsid w:val="006C08C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0">
    <w:name w:val="Без интервала Знак"/>
    <w:basedOn w:val="a0"/>
    <w:link w:val="af1"/>
    <w:uiPriority w:val="1"/>
    <w:qFormat/>
    <w:rsid w:val="006C08C0"/>
    <w:rPr>
      <w:rFonts w:ascii="PT Sans" w:eastAsiaTheme="minorEastAsia" w:hAnsi="PT Sans"/>
      <w:sz w:val="18"/>
      <w:lang w:eastAsia="ru-RU"/>
    </w:rPr>
  </w:style>
  <w:style w:type="character" w:customStyle="1" w:styleId="h-consnonformat">
    <w:name w:val="h-consnonformat"/>
    <w:basedOn w:val="a0"/>
    <w:qFormat/>
    <w:rsid w:val="006C08C0"/>
  </w:style>
  <w:style w:type="character" w:customStyle="1" w:styleId="h-consdtnormal">
    <w:name w:val="h-consdtnormal"/>
    <w:basedOn w:val="a0"/>
    <w:qFormat/>
    <w:rsid w:val="006C08C0"/>
  </w:style>
  <w:style w:type="character" w:customStyle="1" w:styleId="InternetLink1">
    <w:name w:val="Internet Link1"/>
    <w:basedOn w:val="a0"/>
    <w:uiPriority w:val="99"/>
    <w:unhideWhenUsed/>
    <w:qFormat/>
    <w:rsid w:val="00CE696C"/>
    <w:rPr>
      <w:color w:val="0563C1" w:themeColor="hyperlink"/>
      <w:u w:val="single"/>
    </w:rPr>
  </w:style>
  <w:style w:type="character" w:styleId="af2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">
    <w:name w:val="Body Text"/>
    <w:basedOn w:val="a"/>
    <w:link w:val="ae"/>
    <w:rsid w:val="006C08C0"/>
    <w:pPr>
      <w:ind w:firstLine="0"/>
    </w:pPr>
    <w:rPr>
      <w:rFonts w:eastAsia="Times New Roman" w:cs="Times New Roman"/>
      <w:sz w:val="30"/>
      <w:szCs w:val="20"/>
      <w:lang w:eastAsia="ru-RU"/>
    </w:rPr>
  </w:style>
  <w:style w:type="paragraph" w:styleId="af3">
    <w:name w:val="List"/>
    <w:basedOn w:val="af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A8E"/>
    <w:rPr>
      <w:rFonts w:ascii="Segoe UI" w:hAnsi="Segoe UI" w:cs="Segoe UI"/>
      <w:sz w:val="18"/>
      <w:szCs w:val="18"/>
    </w:rPr>
  </w:style>
  <w:style w:type="paragraph" w:styleId="af1">
    <w:name w:val="No Spacing"/>
    <w:link w:val="af0"/>
    <w:uiPriority w:val="1"/>
    <w:qFormat/>
    <w:rsid w:val="00F168BF"/>
    <w:rPr>
      <w:rFonts w:ascii="PT Sans" w:eastAsiaTheme="minorEastAsia" w:hAnsi="PT Sans"/>
      <w:sz w:val="18"/>
      <w:lang w:eastAsia="ru-RU"/>
    </w:rPr>
  </w:style>
  <w:style w:type="paragraph" w:styleId="af7">
    <w:name w:val="List Paragraph"/>
    <w:basedOn w:val="a"/>
    <w:uiPriority w:val="34"/>
    <w:qFormat/>
    <w:rsid w:val="00EF1623"/>
    <w:pPr>
      <w:spacing w:before="120" w:after="120"/>
      <w:ind w:firstLine="0"/>
      <w:contextualSpacing/>
      <w:jc w:val="center"/>
    </w:pPr>
    <w:rPr>
      <w:rFonts w:eastAsiaTheme="minorEastAsia"/>
      <w:lang w:eastAsia="ru-RU"/>
    </w:rPr>
  </w:style>
  <w:style w:type="paragraph" w:customStyle="1" w:styleId="af8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E626E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691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MD" w:eastAsia="ru-MD"/>
    </w:rPr>
  </w:style>
  <w:style w:type="paragraph" w:customStyle="1" w:styleId="aa">
    <w:name w:val="Подпись письма"/>
    <w:basedOn w:val="a"/>
    <w:link w:val="a9"/>
    <w:qFormat/>
    <w:rsid w:val="00B67FE4"/>
    <w:pPr>
      <w:ind w:left="-142" w:right="-142" w:firstLine="0"/>
    </w:pPr>
    <w:rPr>
      <w:rFonts w:eastAsiaTheme="minorEastAsia" w:cs="Times New Roman"/>
      <w:sz w:val="16"/>
      <w:szCs w:val="16"/>
      <w:lang w:eastAsia="ru-RU"/>
    </w:rPr>
  </w:style>
  <w:style w:type="paragraph" w:customStyle="1" w:styleId="p-consnonformat">
    <w:name w:val="p-consnonformat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p-normal">
    <w:name w:val="p-normal"/>
    <w:basedOn w:val="a"/>
    <w:qFormat/>
    <w:rsid w:val="006C08C0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val="ru-MD" w:eastAsia="ru-MD"/>
    </w:rPr>
  </w:style>
  <w:style w:type="paragraph" w:customStyle="1" w:styleId="Standard">
    <w:name w:val="Standard"/>
    <w:qFormat/>
    <w:rsid w:val="00BB174D"/>
    <w:pPr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paragraph" w:customStyle="1" w:styleId="user0">
    <w:name w:val="Содержимое врезки (user)"/>
    <w:basedOn w:val="a"/>
    <w:qFormat/>
  </w:style>
  <w:style w:type="paragraph" w:customStyle="1" w:styleId="af9">
    <w:name w:val="Содержимое врезки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5B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oter" Target="footer2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57" Type="http://schemas.openxmlformats.org/officeDocument/2006/relationships/header" Target="header24.xml"/><Relationship Id="rId10" Type="http://schemas.openxmlformats.org/officeDocument/2006/relationships/hyperlink" Target="mailto:mogilev@omskcarbon.com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gilev@omskcarbon.com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header" Target="header20.xml"/><Relationship Id="rId56" Type="http://schemas.openxmlformats.org/officeDocument/2006/relationships/footer" Target="footer23.xml"/><Relationship Id="rId8" Type="http://schemas.openxmlformats.org/officeDocument/2006/relationships/hyperlink" Target="mailto:mogilev@omskcarbon.com" TargetMode="External"/><Relationship Id="rId51" Type="http://schemas.openxmlformats.org/officeDocument/2006/relationships/header" Target="header21.xml"/><Relationship Id="rId3" Type="http://schemas.openxmlformats.org/officeDocument/2006/relationships/styles" Target="styles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24F8-D5A4-4A82-8401-6D42C7E4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19325</Words>
  <Characters>110154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ИООО "Омск Карбон Могилев"</Company>
  <LinksUpToDate>false</LinksUpToDate>
  <CharactersWithSpaces>129221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Каранчук Вера Александровна</dc:creator>
  <dc:description/>
  <cp:lastModifiedBy>Кротов Юрий Михайлович</cp:lastModifiedBy>
  <cp:revision>3</cp:revision>
  <cp:lastPrinted>2025-12-12T05:39:00Z</cp:lastPrinted>
  <dcterms:created xsi:type="dcterms:W3CDTF">2026-04-16T15:48:00Z</dcterms:created>
  <dcterms:modified xsi:type="dcterms:W3CDTF">2026-04-16T15:48:00Z</dcterms:modified>
  <dc:language>ru-MD</dc:language>
</cp:coreProperties>
</file>